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207770" cy="784860"/>
            <wp:effectExtent l="0" t="0" r="0" b="0"/>
            <wp:docPr id="1" name="Picture 2" descr="Descrição: http://2.bp.blogspot.com/-BFCHs3mJT0g/TafL3hISJgI/AAAAAAAABFk/ARxYOooh9e8/s1600/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ção: http://2.bp.blogspot.com/-BFCHs3mJT0g/TafL3hISJgI/AAAAAAAABFk/ARxYOooh9e8/s1600/UP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DE PERNAMBUCO – UPE</w:t>
      </w:r>
    </w:p>
    <w:p>
      <w:pPr>
        <w:pStyle w:val="Normal"/>
        <w:jc w:val="center"/>
        <w:rPr>
          <w:b/>
          <w:b/>
        </w:rPr>
      </w:pPr>
      <w:r>
        <w:rPr>
          <w:b/>
          <w:i/>
        </w:rPr>
        <w:t>CAMPUS</w:t>
      </w:r>
      <w:r>
        <w:rPr>
          <w:b/>
        </w:rPr>
        <w:t xml:space="preserve"> GARANHUNS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EMENTÁRIO DO CURSO DE GRADUAÇÃO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LICENCIATURA EM COMPUTAÇÃO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>Garanhuns-PE</w:t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/>
        <w:jc w:val="center"/>
        <w:rPr/>
      </w:pPr>
      <w:r>
        <w:rPr>
          <w:b/>
        </w:rPr>
        <w:t>Setembro de 2016</w:t>
      </w:r>
    </w:p>
    <w:p>
      <w:pPr>
        <w:pStyle w:val="Normal"/>
        <w:shd w:val="clear" w:color="auto" w:fill="BFBFBF" w:themeFill="background1" w:themeFillShade="bf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1º Período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COMPUTAÇÃO, ÉTICA E SOCIEDADE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CC00055G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3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Ética pessoal, profissional e pública nas áreas de Computação/Informática e Educação. Problemas e dilemas éticos do profissional de Computação/Informática e originados pelo uso da Tecnologia da Informação: privacidade, vírus, hacking, uso da Internet, direitos autorias, dentre outros. Oportunidades interdisciplinares do uso da Computação: pesquisa, desenvolvimento e empregabilidade. Desemprego e informatização. Responsabilidade social. O profissional e o mercado de trabalho. Trabalho e relações humanas. O empreendedorismo como opção profissional. Legislação e aspectos das políticas de Informática no Brasil e no mundo. Regulamentação da profissão.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COMPETÊNCIA (S)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avaliar o bom uso das Tecnologias da Informação e Comunicação e seus impactos econômicos, sociais, ambientais, e humanísticos.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76" w:hanging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as violações em potencial quanto às normas legais associadas, como o Direito Autoral, CopyRight, CopyLeft.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Habilidade em realizar reflexões acerca das necessidades sociais, frente ao avanço tecnológico.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Refletir e julgar os impactos quanto ao processo da regulação (ou não) do profissional da computação.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Habilidade em julgar os impactos éticos e morais das soluções tecnológicas;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Básicos: Informática x Computação, Ética x Moral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Filosofia e História da Informática, da Internet e da Web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Sociedade da Informação e a Inclusão Digital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Computador na Sociedade Contemporânea: Impacto do uso das Tecnologias a nível Social, Econômico, Político e Cultural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Computador na Sociedade Contemporânea: Críticas à adoção de Tecnologias Computacionais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Profissional e a Licenciatura em Computação: Regulamentação da Profissão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Profissional e a Licenciatura em Computação: Perfil do Profissional, Carreira e Mercado de Trabalho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Ética Profissional: A abrangência da Ética em Computação, Códigos de Ética Profissional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Ética e a Inteligência Artificial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Legislação Aplicada à Computação: Propriedade Intelectual, Comércio Eletrônico, Direito do Consumidor, Contrato Eletrônico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Crimes Virtuais e a Lei do Software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Estudo de Caso: O Marco Civil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Segurança, Confidencialidade, Privacidade, Acesso não Autorizado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Estudo de Caso: WikiLeaks / Criptografia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Software Livre x Software Proprietário: Licenças, Questões Econômicas e Sociais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 Forense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Sustentabilidade: Tecnologia da Informação Verde e a Eficiência Energética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 Social e Internet: Mundos e Relacionamentos Virtuais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BARGER, R. N. Ética na Computação: Uma abordagem baseada em casos. São Paulo: Editora LCT, 2010.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CAMARGO, M. Fundamentos de ética geral e profissional; Ed. Vozes; Petrópolis, 1999.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FONSECA Filho, C. História da computação - O caminho do pensamento e da tecnologia. EDIPUCRS – 2007. ISBN 978-85-7430-691-9 (e-book disponível em </w:t>
            </w:r>
            <w:r>
              <w:fldChar w:fldCharType="begin"/>
            </w:r>
            <w:r>
              <w:rPr>
                <w:rStyle w:val="LinkdaInternet"/>
                <w:sz w:val="20"/>
                <w:b/>
                <w:szCs w:val="20"/>
                <w:rFonts w:eastAsia="Calibri" w:cs="Times New Roman"/>
              </w:rPr>
              <w:instrText> HYPERLINK "http://www.pucrs.br/edipucrs/online/livro4.html" \l "livro"</w:instrText>
            </w:r>
            <w:r>
              <w:rPr>
                <w:rStyle w:val="LinkdaInternet"/>
                <w:sz w:val="20"/>
                <w:b/>
                <w:szCs w:val="20"/>
                <w:rFonts w:eastAsia="Calibri" w:cs="Times New Roman"/>
              </w:rPr>
              <w:fldChar w:fldCharType="separate"/>
            </w:r>
            <w:r>
              <w:rPr>
                <w:rStyle w:val="LinkdaInternet"/>
                <w:rFonts w:eastAsia="Calibri" w:cs="Times New Roman"/>
                <w:b/>
                <w:sz w:val="20"/>
                <w:szCs w:val="20"/>
                <w:lang w:eastAsia="pt-BR"/>
              </w:rPr>
              <w:t>http://www.pucrs.br/edipucrs/online/livro4.html#livro</w:t>
            </w:r>
            <w:r>
              <w:rPr>
                <w:rStyle w:val="LinkdaInternet"/>
                <w:sz w:val="20"/>
                <w:b/>
                <w:szCs w:val="20"/>
                <w:rFonts w:eastAsia="Calibri" w:cs="Times New Roman"/>
              </w:rPr>
              <w:fldChar w:fldCharType="end"/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).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GOMEZ. Margarita Victoria. Educação em Rede: uma visão emancipatória. São Paulo: Cortez, Instituto Paulo Freire, 2004.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MASIERO, P. C. Ética em Computação; Editora da Universidade de São Paulo, 2000.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MATTAR, João. Filosofia da Computação e da Informação. Editora LCTE. 1ª Edição, 2009.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TAKAHASHI, T. Sociedade da informação no Brasil: livro verde – Brasília: Ministério da Ciência e Tecnologia, 2000.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FUNDAMENTOS FILOSÓFICOS DA EDUCAÇÃO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CC00150G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Bases filosóficas da educação. Tendências pedagógicas liberais e progressistas. O pensamento filosófico no Brasil e seus reflexos na educação atual. Formação do educador a partir de uma reflexão sobre o contexto histórico-social; a pessoa enquanto ser ético e cultural.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COMPETÊNCIA (S)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entender as relações entre Filosofia e Educação para a configuração dos contornos do processo educativo.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75" w:hanging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Desenvolver trabalho em equipe, estabelecendo diálogo entre a área educacional e as demais áreas do conhecimento;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Realizar pesquisas que proporcionem conhecimentos, entre outros: sobre alunos e alunas e a realidade em que estes desenvolvem suas experiências não-escolares; sobre processos de ensinar e de aprender, em diferentes meios ambiental-ecológicos; sobre propostas curriculares; e sobre organização do trabalho educativo e práticas pedagógicas.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Utilizar com propriedade, instrumentos próprios para construção de conhecimentos tecnológicos, pedagógicos e científicos;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Fundamentos filosóficas da educação. 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Tendências pedagógicas;</w:t>
            </w:r>
          </w:p>
          <w:p>
            <w:pPr>
              <w:pStyle w:val="ListParagraph"/>
              <w:numPr>
                <w:ilvl w:val="1"/>
                <w:numId w:val="5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Tendências Liberais;</w:t>
            </w:r>
          </w:p>
          <w:p>
            <w:pPr>
              <w:pStyle w:val="ListParagraph"/>
              <w:numPr>
                <w:ilvl w:val="1"/>
                <w:numId w:val="5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Tendências Progressistas.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pensamento filosófico;</w:t>
            </w:r>
          </w:p>
          <w:p>
            <w:pPr>
              <w:pStyle w:val="ListParagraph"/>
              <w:numPr>
                <w:ilvl w:val="1"/>
                <w:numId w:val="5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O pensamento filosófico no Brasil e seus reflexos na educação atual. 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Formação do educador a partir de uma reflexão sobre o contexto histórico-social; a pessoa enquanto ser ético e cultural.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Globalização e educação: crise dos paradigmas e a formação do educador no contexto da contemporaneidade.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ARANHA, Maria Lúcia de Arruda. Temas de Filosofia. São Paulo: Moderna, 2005.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ARANHA, Maria Lúcia de Arruda. Filosofia da Educação. São Paulo: Moderna, 2006.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ARANHA, Maria Lúcia de Arruda; MARTINS, Maria Helena Pires. Filosofando: Introdução à Filosofia. São Paulo: Moderna, 1993.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CHAUI, Marilena. Convite à filosofia. São Paulo. Editora Ática. 1999.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DALBOSCO, Cláudio. Filosofia e Pedagogia. São Paulo: Autores Associados, 2008.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GADOTTI, Moacir. História das Idéias Pedagógicas. São Paulo: Ática, 2002.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HEYWOOD, Andrew. Ideologias Políticas: Do Liberalismo ao Fascismo. São Paulo: Ática, 2008.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MENDES, Durmeval Trigueiro (org.) Filosofia da Educação Brasileira. Rio de Janeiro: Civilização Brasileira, 1983.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REBOUL, Olivier. Filosofia da Educação. São Paulo: Melhoramentos, 1974.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ROCHA, R. P. Ensino de Filosofia e Currículo. São Paulo, Vozes, 2008.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SAVIANI, Dermeval. Escola e Democracia. São Paulo: Cortez Autores Associados, 2006.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SAVIANI, Dermeval. Pedagogia histórico-crítica: primeiras aproximações. São Paulo: Autores Associados, 2008.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INTRODUÇÃO A COMPUTAÇÃO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CC00147G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CARGA HORÁRIA TOTAL – [60H]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(30T, 30P)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Prover uma visão abrangente das diversas áreas da Computação, propiciando uma compreensão mais clara dos seus diversos temas abordados. O estudante precisa entende a relação do universo da Computação ao curso de Licenciatura. 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Computação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684" w:hanging="425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os fundamentos teóricos do universo da computação, assim como sua interdisciplinaridade em diferentes áreas.</w:t>
            </w:r>
          </w:p>
          <w:p>
            <w:pPr>
              <w:pStyle w:val="ListParagraph"/>
              <w:spacing w:before="0" w:after="0"/>
              <w:ind w:left="1468" w:hanging="0"/>
              <w:contextualSpacing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before="0" w:after="0"/>
              <w:ind w:left="720" w:hanging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a evolução histórica dos computadores assim como a representação e armazenamento de dados;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a relação do papel do sistema operacional com as atividades internas de um computador;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os fundamentos associados a rede de computadores;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fundamentos do processo de desenvolvimento de software pela engenharia;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a relação de dados em sistemas banco de dados em projetos de software;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os fundamentos da Computação Gráfica e sua relação com a produção de softwares educativos;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Entender como a inteligência é inserida nas máquinas pelos fundamentos da área de Inteligência Artificial.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Entender os fundamentos gerais área da ciência da computação. 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Introdução à Computação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História da Computação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introdutórios em abstração, algoritmos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Repercussões sociais da área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Armazenamento de Dados e Manipulação de Dados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Bits e armazenamento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Memória principal e armazenamento em massa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Sistema binário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Representação da informação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Arquitetura de computadores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Sistemas Operacionais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História e arquitetura de sistemas operacionais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Segurança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Redes de Computadores e a Internet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Fundamentos de redes 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Internet e protocolos 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Segurança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Algoritmos e Linguagens de Programação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 e representação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Tipos de estruturas 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Perspectivas histórica e tipos de linguagem de programação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Engenharia de Software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Ciclo de vida do software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Metodologias de engenharia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Sistema de Banco de Dados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de banco de dados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Computação Gráfica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Escopo da computação gráfica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Visão geral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Inteligência Artificial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Fundamentos gerais 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Inteligência e máquinas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Teoria da Computação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Funções e sua computação 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Máquina de Turing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BROOKSHEAR, J. Glenn. Ciência da Computação Uma visão Abrangente. 11° edição, Editora Bookman, 2013.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FEIJO, Bruno, CLUA, Esteban e SILVA, Flávio S. C. da. Introdução à Ciência da Computação com Jogos. Editora Campus. 1ª Edição, 2009.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LEWIS, John e DALE, Nell.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Ciência da Computação sem Mistérios. Editora LTC. 1ª Edição, 2010.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NUNES, Daltro José. (2011). Ciência da Computação na Educação Básica. Disponível em &lt;http://www.jornaldaciencia.org.br/Detalhe.jsp?id=79207&gt; Acesso em: 25 de out. 2011.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_______(2010). Computação ou informática? Disponível em  &lt;http://www.jornaldaciencia.org.br/Detalhe.jsp?id=69969&gt; Acesso em: 18 de ago. 2011.</w:t>
            </w:r>
          </w:p>
          <w:p>
            <w:pPr>
              <w:pStyle w:val="ColorfulListAccent11"/>
              <w:numPr>
                <w:ilvl w:val="0"/>
                <w:numId w:val="9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MOSHARRAF, Firouz e FOROUZAN, Behrouz. Fundamentos da Ciência da Computação. Editora Cengage. 1ª Edição, 2011.</w:t>
            </w:r>
          </w:p>
          <w:p>
            <w:pPr>
              <w:pStyle w:val="ListParagraph"/>
              <w:spacing w:before="0" w:after="0"/>
              <w:contextualSpacing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LÍNGUA PORTUGUESA NA PRODUÇÃO DO CONHECIMENTO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CC00149G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Concepção de língua e linguagem. Leitura e produção de diferentes textos e gêneros.  Análise intelectiva e interpretativa de textos. Variações linguísticas e usos da linguagem. Coesão e coerência de textos. Tópicos especiais da gramática normativa e reflexiva.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COMPETÊNCIA (S)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Capacidade de elaborar uma rotina de trabalho diário para o processo de leitura e escrita nas séries iniciais do ensino fundamental.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22" w:hanging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-Ler e interpretar o conteúdo, sintetizando os fatores que influenciam a produção do texto escrito.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-Conhecer os componentes de uma narrativa para saber fazer a análise da mesma.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-Identificar a função do trabalho com narrativas.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-Diferenciar as gramáticas normativa, descritiva e aplicada.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-Utilizar metodologia específica para trabalhar com a ortografia, pontuação e análise do discurso.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Conhecer a proposta curricular para a Língua Portuguesa (anos iniciais do Ensino Fundamental);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-Diferenciar “tipos” de atividades para o desenvolvimento da leitura e da escrita e sintetizar os critérios que caracterizam uma “boa atividade”.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Habilidade em analisar diferentes textos, quanto a sua estrutura e conhecer propostas de trabalho com multiplicidade de textos.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-Reconhecer critérios das atividades de ensino-aprendizagem da leitura.</w:t>
            </w:r>
            <w:bookmarkStart w:id="0" w:name="_GoBack"/>
            <w:bookmarkEnd w:id="0"/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I- Parâmetros Curriculares Nacionais – Língua Portuguesa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Diversidade de textos.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Que fala cabe à escola ensinar.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Que escrita cabe à escola ensinar.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A prática de reflexão sobre a língua.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II- Expectativas de Aprendizagem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Expectativas.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Orientações Didáticas.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Atividades.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Avaliação.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III- Oralidade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Roda de Biblioteca.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IV- Leitura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Tipos de leitura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Estratégias de leitura e compreensão leitora.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V- Escrita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Gêneros textuais e esferas de circulação.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Produção de texto.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Correção e revisão de textos.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Registros e acompanhamento da aprendizagem dos alunos.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VI- Análise e Reflexão sobre a língua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Ortografia.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Pontuação.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Gramática.</w:t>
            </w:r>
          </w:p>
          <w:p>
            <w:pPr>
              <w:pStyle w:val="ListParagraph"/>
              <w:spacing w:lineRule="auto" w:line="240" w:before="0" w:after="0"/>
              <w:ind w:left="1416" w:hanging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Padrões de escrita.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ANTUNES, I.  Lutar com as palavras: coesão e coerência.  São Paulo: Parábola Editorial, 2005.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ANTUNES, I. Análise de Textos: fundamentos e práticas. São Paulo: Parábola Editorial,2010.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BALTAR, M. Competência Textual e Discursiva. São Paulo: Educ, 2006.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CHAROLLES, M. Introdução aos problemas da coerência dos textos: abordagem teórica e estudo das práticas pedagógicas. Tradução de Paulo Otoni. In: GALVES, C. ORLANDI, E. P. e OTONI, P. O texto: escrita e leitura. Campinas: Pontes, 1986.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FAVERO, L. Os segredos do texto. São Paulo: Contexto, 2002.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GUIMARÃES, E. A articulação do texto. 8ª ed. São Paulo: Ática, 2007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MARTINS, Maria Helena. O que é leitura. São Paulo: Brasiliense, 1987.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SAVTCHUK, I. Prática de Morfossintaxe. São Paulo: Manole, 2010.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CAMPUS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PROGRAMAÇÃO 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CC00146G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90H (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45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T,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45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P)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Construção de algoritmos. Conceitos básicos de um programa: variáveis, operadores e expressões, estruturas de controle (atribuição, seleção, repetição). Introdução à uma linguagem de programação estruturada. Ambientes de programação. Dados estruturados: vetores, matrizes e registros. Manipulação de Arquivos. Subprogramas: funções e procedimentos. Passagem de parâmetros (por valor e por referência). Recursividade. Ensino de programação.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o conceito de programação de computadores;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os conceitos de linguagens de programação imperativas;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Projetar e implementar soluções de software utilizando linguagens de programação imperativas.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Pensar analiticamente quando defrontado com um problema;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Projetar soluções apropriadas para problemas;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Identificar de maneira objetiva os passos necessários para a resolução de um problema;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elaborar conceitos complexos (e geralmente mais abstratos) a partir de conceitos básicos.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Algoritmos versus Programas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Elementos Básicos de um Programa: Tipos Simples de Dados, Variáveis, Constantes, Identificadores, Expressões Aritméticas, Expressões lógicas, Comando de Atribuíção e Comandos de Leitura e Escrita de Dados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Formato, documentação e robustez de um programa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Estruturas de Controle: Comandos de Seleção IF e CASE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Modularização através de Subprogramas: Procedimentos, Passagem de parâmetros por valor e por referência, Funções, Regras do escopo léxico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Estruturas de Controle: Comandos de Repetição FOR, REPEAT e WHILE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Manipulação de Strings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Tipos Estruturados de Dados: Vetores, Matrizes e Registros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Tipos de dados definidos pelo Usuário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Recursividade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Manipulação de Arquivos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FAROUZAN, Behouz e MOSHARRAF, Firouz. Fundamentos da Ciência da Computação. Editora Cengage Learning. 2ª Edição, 2011.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BARRY, Paul e GRIFFITHS, David. Usa a Cabeça! Programação. Editora Altabooks. 1ª Edição, 2010.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FARREL, Joyce. Lógica e Design de Programação - Introdução. </w:t>
            </w: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>Editora Cengage Learning. 5ª Edição, 2010.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TUCKER, Allen B. e NOONAN, Robert E. Java 6 – Uma Abordagem Ativa de Aprendizado. Editora LTC. 1ª Edição, 2010.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BARRY, Paul. Usa a Cabeça! Python. Editora Altabooks. 1ª Edição, 2012.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CAMPUS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MATEMÁTICA ELEMENTAR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CC00148G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ind w:firstLine="840"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Axiomas e propriedades de conjuntos. Operações entre conjuntos. Conjuntos numéricos usuais. Relações e funções. Definição e classificação de funções reais.  Gráficos de funções. Zeros de funções. Revisão das principais funções apresentadas no ensino médio. Uso de softwares para construção de gráficos de funções.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Disciplina no núcleo básico - Matemática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conceitos básicos sobre conjuntos e caracterizar os principais conjuntos numéricos.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Compreendera a definição de funções, propriedades e classificação de funções, zeros de funções reais. 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explicar as contribuição de Cantor e a definição de conjunto universo. Saber executar as principais operações sobre conjuntos. Descrever e demonstrar as leis de De Morgan. Descrever o conjunto dos Naturais, dos Inteiros, dos Racionais, dos Irracionais e dos Reais.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identificar, determinar zeros e esboçar gráficos de funções polinomiais, trigonométricas, exponenciais e logarítmicas.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Conjuntos: conceitos básicos sobre teoria dos conjuntos, a contribuição de Cantor e a noção de conjunto universo, principais conjuntos numéricos.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Funções: definição, propriedades e classificação de funções, zeros de funções reais. Funções polinomiais, trigonométricas, exponenciais e logarítmicas.</w:t>
            </w:r>
          </w:p>
          <w:p>
            <w:pPr>
              <w:pStyle w:val="Normal"/>
              <w:spacing w:before="0" w:after="0"/>
              <w:ind w:left="360" w:hanging="0"/>
              <w:jc w:val="both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BIBLIOGRAFIA</w:t>
            </w:r>
          </w:p>
          <w:p>
            <w:pPr>
              <w:pStyle w:val="ListParagraph"/>
              <w:numPr>
                <w:ilvl w:val="0"/>
                <w:numId w:val="57"/>
              </w:numPr>
              <w:spacing w:before="0" w:after="0"/>
              <w:contextualSpacing/>
              <w:jc w:val="both"/>
              <w:rPr/>
            </w:pPr>
            <w:r>
              <w:rPr>
                <w:rFonts w:asciiTheme="minorHAnsi" w:hAnsiTheme="minorHAnsi"/>
                <w:b/>
                <w:i/>
              </w:rPr>
              <w:t>LEITHOLD, L.,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Cálculo com Geometria Analítica</w:t>
            </w:r>
            <w:r>
              <w:rPr>
                <w:rFonts w:asciiTheme="minorHAnsi" w:hAnsiTheme="minorHAnsi"/>
                <w:b/>
                <w:i/>
              </w:rPr>
              <w:t xml:space="preserve">, Editora Harbra, 1994. </w:t>
            </w:r>
          </w:p>
          <w:p>
            <w:pPr>
              <w:pStyle w:val="Default"/>
              <w:numPr>
                <w:ilvl w:val="0"/>
                <w:numId w:val="57"/>
              </w:numPr>
              <w:spacing w:before="0" w:after="0"/>
              <w:rPr/>
            </w:pP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</w:rPr>
              <w:t xml:space="preserve">IEZZI, Gelson. et alii. </w:t>
            </w:r>
            <w:r>
              <w:rPr>
                <w:rFonts w:cs="Times New Roman" w:ascii="Calibri" w:hAnsi="Calibri" w:asciiTheme="minorHAnsi" w:hAnsiTheme="minorHAnsi"/>
                <w:b/>
                <w:bCs/>
                <w:i/>
                <w:sz w:val="20"/>
                <w:szCs w:val="20"/>
              </w:rPr>
              <w:t>Fundamentos da matemática elementar</w:t>
            </w: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</w:rPr>
              <w:t xml:space="preserve">. São Paulo. Editora Atual, 2004. </w:t>
            </w:r>
          </w:p>
          <w:p>
            <w:pPr>
              <w:pStyle w:val="Default"/>
              <w:numPr>
                <w:ilvl w:val="0"/>
                <w:numId w:val="57"/>
              </w:numPr>
              <w:spacing w:before="0" w:after="0"/>
              <w:rPr/>
            </w:pP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</w:rPr>
              <w:t xml:space="preserve">________________. </w:t>
            </w:r>
            <w:r>
              <w:rPr>
                <w:rFonts w:cs="Times New Roman" w:ascii="Calibri" w:hAnsi="Calibri" w:asciiTheme="minorHAnsi" w:hAnsiTheme="minorHAnsi"/>
                <w:b/>
                <w:bCs/>
                <w:i/>
                <w:sz w:val="20"/>
                <w:szCs w:val="20"/>
              </w:rPr>
              <w:t xml:space="preserve">Matemática </w:t>
            </w: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</w:rPr>
              <w:t xml:space="preserve">.São Paulo. Editora Atual.[sd] </w:t>
            </w:r>
          </w:p>
          <w:p>
            <w:pPr>
              <w:pStyle w:val="Default"/>
              <w:numPr>
                <w:ilvl w:val="0"/>
                <w:numId w:val="57"/>
              </w:numPr>
              <w:spacing w:before="0" w:after="0"/>
              <w:rPr/>
            </w:pP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</w:rPr>
              <w:t xml:space="preserve">GEORGE, Simmons. Cálculo com Geometria Analítica, vol. 1. </w:t>
            </w: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  <w:lang w:val="en-US"/>
              </w:rPr>
              <w:t>Editora Makron Books, 2008.</w:t>
            </w:r>
          </w:p>
          <w:p>
            <w:pPr>
              <w:pStyle w:val="Default"/>
              <w:numPr>
                <w:ilvl w:val="0"/>
                <w:numId w:val="57"/>
              </w:numPr>
              <w:spacing w:before="0" w:after="0"/>
              <w:rPr/>
            </w:pP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</w:rPr>
              <w:t xml:space="preserve">MENEZES, Paulo Blauth. Matemática discreta para Computação e Informática. Editora Bookman, 2013. </w:t>
            </w:r>
          </w:p>
          <w:p>
            <w:pPr>
              <w:pStyle w:val="Default"/>
              <w:numPr>
                <w:ilvl w:val="0"/>
                <w:numId w:val="57"/>
              </w:numPr>
              <w:spacing w:before="0" w:after="0"/>
              <w:rPr/>
            </w:pP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</w:rPr>
              <w:t xml:space="preserve">MEDEIROS, Valéria Zuma et alii. </w:t>
            </w:r>
            <w:r>
              <w:rPr>
                <w:rFonts w:cs="Times New Roman" w:ascii="Calibri" w:hAnsi="Calibri" w:asciiTheme="minorHAnsi" w:hAnsiTheme="minorHAnsi"/>
                <w:b/>
                <w:bCs/>
                <w:i/>
                <w:sz w:val="20"/>
                <w:szCs w:val="20"/>
              </w:rPr>
              <w:t>Pré-Cálculo</w:t>
            </w: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</w:rPr>
              <w:t xml:space="preserve">. São Paulo: Pioneira Thomson Learning, 2006. </w:t>
            </w:r>
          </w:p>
          <w:p>
            <w:pPr>
              <w:pStyle w:val="Default"/>
              <w:numPr>
                <w:ilvl w:val="0"/>
                <w:numId w:val="57"/>
              </w:numPr>
              <w:spacing w:before="0" w:after="0"/>
              <w:rPr/>
            </w:pP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</w:rPr>
              <w:t>NETO, Aref Antar et alii</w:t>
            </w:r>
            <w:r>
              <w:rPr>
                <w:rFonts w:cs="Times New Roman" w:ascii="Calibri" w:hAnsi="Calibri" w:asciiTheme="minorHAnsi" w:hAnsiTheme="minorHAnsi"/>
                <w:b/>
                <w:bCs/>
                <w:i/>
                <w:sz w:val="20"/>
                <w:szCs w:val="20"/>
              </w:rPr>
              <w:t>. Noções de matemática</w:t>
            </w:r>
            <w:r>
              <w:rPr>
                <w:rFonts w:cs="Times New Roman" w:ascii="Calibri" w:hAnsi="Calibri" w:asciiTheme="minorHAnsi" w:hAnsiTheme="minorHAnsi"/>
                <w:b/>
                <w:i/>
                <w:sz w:val="20"/>
                <w:szCs w:val="20"/>
              </w:rPr>
              <w:t>. São Paulo. Editora Moderna.[sd]</w:t>
            </w:r>
          </w:p>
          <w:p>
            <w:pPr>
              <w:pStyle w:val="ListParagraph"/>
              <w:numPr>
                <w:ilvl w:val="0"/>
                <w:numId w:val="57"/>
              </w:numPr>
              <w:spacing w:before="0" w:after="0"/>
              <w:contextualSpacing/>
              <w:jc w:val="both"/>
              <w:rPr/>
            </w:pPr>
            <w:r>
              <w:rPr>
                <w:rFonts w:asciiTheme="minorHAnsi" w:hAnsiTheme="minorHAnsi"/>
                <w:b/>
                <w:i/>
              </w:rPr>
              <w:t xml:space="preserve">MUNEM, F.,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Cálculo</w:t>
            </w:r>
            <w:r>
              <w:rPr>
                <w:rFonts w:asciiTheme="minorHAnsi" w:hAnsiTheme="minorHAnsi"/>
                <w:b/>
                <w:i/>
              </w:rPr>
              <w:t>, Editora Guanabara Dois S. A., Rio de Janeiro, 2013.</w:t>
            </w:r>
          </w:p>
          <w:p>
            <w:pPr>
              <w:pStyle w:val="ListParagraph"/>
              <w:numPr>
                <w:ilvl w:val="0"/>
                <w:numId w:val="57"/>
              </w:numPr>
              <w:spacing w:before="0" w:after="0"/>
              <w:contextualSpacing/>
              <w:jc w:val="both"/>
              <w:rPr/>
            </w:pPr>
            <w:r>
              <w:rPr>
                <w:rFonts w:asciiTheme="minorHAnsi" w:hAnsiTheme="minorHAnsi"/>
                <w:b/>
                <w:i/>
              </w:rPr>
              <w:t>STEWART, J.,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Cálculo , </w:t>
            </w:r>
            <w:r>
              <w:rPr>
                <w:rFonts w:asciiTheme="minorHAnsi" w:hAnsiTheme="minorHAnsi"/>
                <w:b/>
                <w:i/>
              </w:rPr>
              <w:t>Editora Pioneira, 2009.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EMPREENDEDORISMO E INOVAÇÃO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CC00168G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Conhecendo o Empreendedor; Comportamento do Empreendedor; Educação Empreendedora; Motivações para Empreender; Escolha de um Negócio; Inovação; Plano de Negócio; Marketing e Mercado; Planejamento Financeiro; Financiamento; Propriedade Intelectual.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Humanística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Estimular o aluno à praticar atitudes empreendedoras, durante sua formação acadêmica, e no decorrer da vida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O estudante deve:</w:t>
            </w:r>
          </w:p>
          <w:p>
            <w:pPr>
              <w:pStyle w:val="Normal"/>
              <w:numPr>
                <w:ilvl w:val="0"/>
                <w:numId w:val="8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desenvolver o planejamento de um novo negócio baseado no desenvolvimento e/ou exploração comercial de novas tecnologias; experimentar; ter um vislumbre da atuação profissional do empreendedor tecnológico; correr o risco de gostar e se empolgar; </w:t>
            </w:r>
          </w:p>
          <w:p>
            <w:pPr>
              <w:pStyle w:val="Normal"/>
              <w:numPr>
                <w:ilvl w:val="0"/>
                <w:numId w:val="8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desmistificar a atuação profissional do empreendedor tecnológico;</w:t>
            </w:r>
          </w:p>
          <w:p>
            <w:pPr>
              <w:pStyle w:val="Normal"/>
              <w:numPr>
                <w:ilvl w:val="0"/>
                <w:numId w:val="8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compreender o comportamento empreendedor; refletir sobre seu próprio comportamento; rever metas e planos;</w:t>
            </w:r>
          </w:p>
          <w:p>
            <w:pPr>
              <w:pStyle w:val="Normal"/>
              <w:numPr>
                <w:ilvl w:val="0"/>
                <w:numId w:val="8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desenvolver habilidades iniciais para planejamento e implantação de negócios tecnológicos;</w:t>
            </w:r>
          </w:p>
          <w:p>
            <w:pPr>
              <w:pStyle w:val="Normal"/>
              <w:numPr>
                <w:ilvl w:val="0"/>
                <w:numId w:val="8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enriquecer sua formação acadêmica e profissional, e sua vida.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Conhecendo o Empreendedor. Conhecendo a Si mesmo.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Comportamento empreendedor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; auto-avaliação; vídeos, seminários e atividades práticas para desenvolvimento de atitudes empreendedoras; palestras com empreendedores;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Escolhendo um Negócio.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Possíveis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motivações para empreender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; auto-avaliação;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atividades para auxiliar a escolha de um negócio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;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Impacto da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inovação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 nos negócios; inovação tecnológica; diferenças entre empreendimentos tecnológicos e empreendimentos não tecnológicos; atividades para auxiliar a escolha de um negócio;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Elaborando o Planejamento de um Negócio Tecnológico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Planos de negócios: objetivos, conteúdo, modelos, exemplos;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Elaboração de planos de negócios pelos alunos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; orientação de projeto;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Tópicos em negócios: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marketing, mercado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, publico alvo, concepção de produtos; elaboração de planos de negócios pelos alunos; orientação de projeto;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Tópicos em negócios: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planejamento financeiro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 de novos empreendimentos; lucro, rentabilidade, retorno sobre o investimento, análise de investimentos, valor de empresas;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Oportunidades para negócios tecnológicos: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Financiamento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 de negócios tecnológicos, capital de risco, o interesse dos investidores, recursos não reembolsáveis para custear a inovação;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Oportunidades para negócios tecnológicos: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propriedade intelectual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; patentes, marcas, proteção de software; pesquisa de patentes e marcas;</w:t>
            </w:r>
          </w:p>
          <w:p>
            <w:pPr>
              <w:pStyle w:val="Normal"/>
              <w:numPr>
                <w:ilvl w:val="0"/>
                <w:numId w:val="82"/>
              </w:numPr>
              <w:tabs>
                <w:tab w:val="left" w:pos="720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Tópicos em negócios: tipos de empresas – sociedade civil limitada, sociedades anônimas abertas e fechadas; constituição de empresas;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Avaliando o Negócio; Avaliando a Si Mesmo.</w:t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Como negócios são avaliados; como empreendedores são avaliados;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apresentação de planos de negócios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;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avaliação de negócios em fases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, com base em (1) sumários executivos, (2) planos de negócios completos, e (3) apresentações; reflexão sobre a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viabilização de negócios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; estímulo ao networking; revisão da autoavaliação inicial;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avaliando a si mesmo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Básica</w:t>
            </w:r>
          </w:p>
          <w:p>
            <w:pPr>
              <w:pStyle w:val="Normal"/>
              <w:numPr>
                <w:ilvl w:val="0"/>
                <w:numId w:val="8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BERNARDI, Luiz Antonio. Manual de Empreendedorismo e Gestão. Editora Atlas. 8ª Edição, 2002.</w:t>
            </w:r>
          </w:p>
          <w:p>
            <w:pPr>
              <w:pStyle w:val="Normal"/>
              <w:numPr>
                <w:ilvl w:val="0"/>
                <w:numId w:val="8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BESSANT, John e TIDD, Joe.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Inovação e Empreendedorismo. Editora Bookman. 1ª Edição, 2009.</w:t>
            </w:r>
          </w:p>
          <w:p>
            <w:pPr>
              <w:pStyle w:val="Normal"/>
              <w:numPr>
                <w:ilvl w:val="0"/>
                <w:numId w:val="8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FERRARI, Roberto. Empreendedorismo para Computação. Editora Campus. 1ª Edição, 2009.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OLIVEIRA, Djalma de Pinho Rebouças de. Planejamento Estratégico – Conceitos, Metodologia e Prática. Editora Atlas. 30ª Edição, 2012.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Complementar</w:t>
            </w:r>
          </w:p>
          <w:p>
            <w:pPr>
              <w:pStyle w:val="Normal"/>
              <w:numPr>
                <w:ilvl w:val="0"/>
                <w:numId w:val="84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PREVIDELLI, José J. e MEURER, Vilma. Empreendedorismo e Educação Empreendedora. Editora Unicorpore. 1ª Edição, 2006.</w:t>
            </w:r>
          </w:p>
          <w:p>
            <w:pPr>
              <w:pStyle w:val="Normal"/>
              <w:numPr>
                <w:ilvl w:val="0"/>
                <w:numId w:val="84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DRUCKER, Peter F. Inovação e Espírito Empreendedor – Prática e Princípios. Editora Cengage. 1ª Edição, 2008.</w:t>
            </w:r>
          </w:p>
          <w:p>
            <w:pPr>
              <w:pStyle w:val="ListParagraph"/>
              <w:numPr>
                <w:ilvl w:val="0"/>
                <w:numId w:val="8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MARINA, José Antônio. Teoria da Inteligência Criadora. Editora Guarda-Chuva. 1ª Edição, 2009.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hd w:val="clear" w:color="auto" w:fill="BFBFBF" w:themeFill="background1" w:themeFillShade="bf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2º Período</w:t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CAMPUS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- CÁLCULO 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CN00146G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Limite e continuidade de funções reais; derivadas de funções reais: definições e propriedades; aplicações do cálculo diferencial.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Disciplina no núcleo básico - Matemática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a teoria sobre limites de funções reais e sua relação com a continuidade de funções;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Compreendera definição formal de derivada, sua interpretação geométrica, e sua relação com o cálculo de derivadas de diversas funções usuais a exemplo das funções polinomiais, trigonométricas, exponenciais, logarítmicas, entre outras.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sobre a aplicação do cálculo de derivadas.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Executar cálculo de limites de funções reais assim como analisar gráficos de funções relacionando-os aos conceitos de limites;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explicar a definição formal de derivada, sua interpretação geométrica e sua representação analítica. Saber  aplicar propriedades básicas das derivadas: soma, produto, quociente, regra da cadeia, etc. Saber calcular derivadas de diversas funções usuais a exemplo das funções polinomiais, trigonométricas, exponenciais, logarítmicas, entre outras.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calcular limites utilizando a regra de L’Hospital. Saber construir, utilizando os conceitos de derivadas, gráficos de diversas funções usuais a exemplo das funções polinomiais, trigonométricas, exponenciais, logarítmicas, entre outras.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Normal"/>
              <w:numPr>
                <w:ilvl w:val="0"/>
                <w:numId w:val="55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Limite de funções reais: definição de limites, teoremas sobre limites, limites unilaterais, limites no infinito, assíntotas horizontais e verticais. Continuidade de funções reais: definição de continuidade; teoremas sobre continuidade.</w:t>
            </w:r>
          </w:p>
          <w:p>
            <w:pPr>
              <w:pStyle w:val="Normal"/>
              <w:numPr>
                <w:ilvl w:val="0"/>
                <w:numId w:val="55"/>
              </w:numPr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Derivadas de funções reais: o conceito de reta secante e reta tangente, coeficiente angular da rela tangente, definição formal de derivada utilizando o conceito de limite à zero e sua interpretação geométrica, a derivada de uma função do tipo ax</w:t>
            </w:r>
            <w:r>
              <w:rPr>
                <w:rFonts w:eastAsia="Calibri" w:cs="Times New Roman"/>
                <w:i/>
                <w:sz w:val="20"/>
                <w:szCs w:val="20"/>
                <w:vertAlign w:val="superscript"/>
                <w:lang w:eastAsia="pt-BR"/>
              </w:rPr>
              <w:t>n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para “a” constante e “n” considerado a princípio pertencente aos números naturais. A derivada da soma, da diferença, do produto e do quociente de funções reais. A regra da cadeia: aplicação às funções construídas das funções polinomiais, das trigonométricas, das exponenciais, logarítmicas e hiperbólicas. Análise do gráfico de funções reais: funções crescentes e decrescentes, pontos de máximos e mínimos relativos e absolutos, concavidade e pontos de inflexão.</w:t>
            </w:r>
          </w:p>
          <w:p>
            <w:pPr>
              <w:pStyle w:val="Normal"/>
              <w:numPr>
                <w:ilvl w:val="0"/>
                <w:numId w:val="55"/>
              </w:numPr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Aplicação do cálculo diferencial: regra de L`Hospital; estudo do comportamento do gráfico de funções reais. Utilização de programas computacionais para construção de gráficos de funções reais.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40" w:before="0" w:after="0"/>
              <w:contextualSpacing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LEITHOLD, L.,</w:t>
            </w:r>
            <w:r>
              <w:rPr>
                <w:rFonts w:eastAsia="Calibri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eastAsia="pt-BR"/>
              </w:rPr>
              <w:t>Cálculo com Geometria Analítica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, Editora Harbra, 1994. 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40" w:before="0" w:after="0"/>
              <w:contextualSpacing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GEORGE, Simmons. Cálculo com Geometria Analítica. Editora Makron Books, 2008.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40" w:before="0" w:after="0"/>
              <w:contextualSpacing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MUNEM, F., 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eastAsia="pt-BR"/>
              </w:rPr>
              <w:t>Cálculo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, Editora Guanabara Dois S. A., Rio de Janeiro, 2013.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40" w:before="0" w:after="0"/>
              <w:contextualSpacing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STEWART, J.,</w:t>
            </w:r>
            <w:r>
              <w:rPr>
                <w:rFonts w:eastAsia="Calibri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eastAsia="pt-BR"/>
              </w:rPr>
              <w:t xml:space="preserve">Cálculo ,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Editora Pioneira, 2009.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40" w:before="0" w:after="0"/>
              <w:contextualSpacing/>
              <w:jc w:val="both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SWOKOWSKI, E. W., </w:t>
            </w:r>
            <w:r>
              <w:rPr>
                <w:rFonts w:eastAsia="Calibri" w:cs="Times New Roman"/>
                <w:b/>
                <w:bCs/>
                <w:iCs/>
                <w:sz w:val="20"/>
                <w:szCs w:val="20"/>
                <w:lang w:eastAsia="pt-BR"/>
              </w:rPr>
              <w:t>Cálculo com Geometria Analítica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, Editora McGraw-Hill Ltda, 1995.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5"/>
        <w:gridCol w:w="7514"/>
      </w:tblGrid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DIDÁTICA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CC00162G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[60G]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Pressupostos teórico-metodológicos do processo de ensino. Retrospectiva história da Didática; Tecnologia educacional; tendências pedagógicas brasileiras; reflexão sobre as etapas e os elementos constituintes do planejamento; construção de planos de ensino; avaliação da aprendizagem; Projetos de trabalhos.</w:t>
            </w:r>
          </w:p>
        </w:tc>
      </w:tr>
      <w:tr>
        <w:trPr/>
        <w:tc>
          <w:tcPr>
            <w:tcW w:w="7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7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 e HABILIDADE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reconhecer e aplicar os principais pressupostos teóricos e metodológicos acerca do processo de ensino de computação;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Identificar problemas de ordem didática, e capacidade de apresentar soluções, sobretudo, por intermédio das Tecnologias Educacionais;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construir Planos de Ensino em sintonia com as tendências pedagógicas;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construir instrumentos de avaliação adequados, além de estimular o uso das TICS para avaliação da aprendizagem.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Pressupostos teórico-metodológicos do processo de ensino. 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Retrospectiva história da Didática; 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Tecnologia educacional;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Tendências pedagógicas brasileiras; 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Reflexão sobre as etapas e os elementos constituintes do planejamento;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Construção de planos de ensino; 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Avaliação da aprendizagem;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Projetos de trabalhos.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BOMTEMPO, Luiza et al.Os alunos investigadores. In Caderno Amae.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CANDAU, V. M. Didática em questão. Rio de Janeiro: Vozes,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CANDAU, Vera Maria. Da Didática fundamental ao fundamental da didática. In ANDRÈ, Marli Eliza; OLIVEIRA, Maria Rita Neto Sales (Orgs.). Alternativas no ensino de Didática. Campinas, SP: Papirus, 2000.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CUNHA, Maria Isabel da. A didática e a produção do conhecimento. In: Tecnologia Educacional. Rio de Janeiro: ABT, 1988.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CHARLOT, B. Da relação com o saber: Elementos para uma teoria. Porto Alegre: Arte Médicas, 2000.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DAMIS, Olga Teixeira. Didática e Sociedade: o conteúdo implícito do ato de ensinar. In. VEIGA, Ilma Passos Alencastro. (org.) Didática: O ensino e suas relações. Campinas, SP: Papirus, 1996.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FAZENDA, I. (org.). Didática e interdisciplinaridade. 4 ed. São Paulo: Papiros,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FREIRE, Paulo. Pedagogia da autonomia. São Paulo: Paz e Terra, 2000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LIBÂNEO, José Carlos. Didática. São Paulo: Cortez, 1994.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LIBÂNEO, José Carlos. Tendências Pedagógicas na prática escolar. In. Democratização da Escola Pública: a pedagogia crítico-social dos conteúdos.São Paulo: Loyola, 1985. 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MORETTO, Vasco Pedro. Planejamento: planejamento a educação para o desenvolvimento de competências, Petrópolis, RJ: Vozes, 2009.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MATUI, Jiron. Construtivismo: teoria sócio-histórica aplicada ao ensino. São Paulo: Moderna,1996.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MORAES, Maria Cândida. O Paradigma Educacional Emergente: suas implicações na formação de professores e nas práticas pedagógicas e administrativas.In.II Workshop Nacional –TV Escola, Brasília,1997.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VEIGA, Ilma Passos Alencastro. Didática: uma retrospectiva histórica. In: VEIGA, Ilma Passos Alencastro. Repensando a Didática. Campinas, SP:Papirus,1994.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VEIGA, Ilma Passos Alencastro. A construção da Didática numa perspectiva histórico crítica de educação. In: OLIVEIRA, Maria Rita Neto Sales. Didática: ruptura, compromisso e pesquisa.São Paulo: Papirus,1993.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PERRENOUD, P. Dez Novas Competências para Ensinar. Porto Alegre: Artes Médicas, 2001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CAMPUS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PROGRAMAÇÃO II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CC00156G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90H (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45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T,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45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P, )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da programação orientada a objetos. Exploração de uma linguagem de programação orientada a objetos, através de suas construções e bibliotecas. Uso de ambiente integrado de desenvolvimento (IDE). Projeto: desenvolvimento, documentação e avaliação de sistemas de software de pequeno porte.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o conceito de orientação a objetos;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os conceitos de linguagens de programação orientadas a objetos;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Projetar e implementar soluções de software utilizando linguagens de programação orientadas a objetos.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Pensar analiticamente quando defrontado com um problema;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Projetar soluções apropriadas para problemas;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Identificar de maneira objetiva os passos necessários para a resolução de um problema;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elaborar conceitos complexos (e geralmente mais abstratos) a partir de conceitos básicos.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 a aplicativos Java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História do Java.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Softwares multiplataforma.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Anatomia de um programa Java: introdução a  identificadores, classes, métodos, parâmetros e tipos de retorno.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Declarações de import, declarações de variável, interface com o usuário em modo texto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Avaliação de expressões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Operadores aritméticos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Operadores booleanos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Comando de seleção simples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Classes, objetos, métodos e strings.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Métodos get e set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Modificadores de acesso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Tipagem estática e dinâmica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por referência e tipos primitivos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Conversão de tipos implícita e explícita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Estruturas de controle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Laços de repetição e comandos se seleção múltipla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Ambientes de desenvolvimento integrado (IDEs), depuração de código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Coleções de dados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Herança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Polimorfismo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Tratamento de exceções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Eventos e interface gráfica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Arquivos, streams e serialização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Recursão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Ensino de programação orientada a objetos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Didática do ensino de programação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Técnicas, métodos e ferramentas para o ensino de programação</w:t>
            </w:r>
          </w:p>
          <w:p>
            <w:pPr>
              <w:pStyle w:val="ListParagraph"/>
              <w:numPr>
                <w:ilvl w:val="1"/>
                <w:numId w:val="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Aprendizado baseado em problemas (PBL – Problem Based Learning)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aColoridanfase11"/>
              <w:numPr>
                <w:ilvl w:val="0"/>
                <w:numId w:val="1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CORNELL, Gary e HORSTMANN, Cay S. Core Java V.1 – Fundamentals.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Editora Prentice Hall. 8ª Edição, 2009.</w:t>
            </w:r>
          </w:p>
          <w:p>
            <w:pPr>
              <w:pStyle w:val="ListaColoridanfase11"/>
              <w:numPr>
                <w:ilvl w:val="0"/>
                <w:numId w:val="1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DEITEL, Harvey e DEITEL, Paul. Java – Como Programar. Editora Prentice Hall. 8ª Edição, 2010.</w:t>
            </w:r>
          </w:p>
          <w:p>
            <w:pPr>
              <w:pStyle w:val="ListaColoridanfase11"/>
              <w:numPr>
                <w:ilvl w:val="0"/>
                <w:numId w:val="1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LEWIS, John and LOFTUS, William. Java Software Solutions: Foundations of Program Design.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Addison Wesley. 7th Edition, 2011.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 COMPLEMENTAR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ANDERSON, Julie e FRANCESCHI, Herve. Java 6 – Uma Abordagem Ativa de Aprendizado. Editora LTC. 1ª Edição, 2010.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BOSWELL, Dustin e FOUCHER, Trevor.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A Arte de Escrever Programas Legíveis. 1ª Edição, 2012.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ECKEL, Bruce. Thinking in Java.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Prentice Hall. 4th Edition, 2006.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>FOWLER, Martin, BECK, Kent, BRANT John, OPDYKE, William and ROBERTS, Don. Refactoring: Improving the Design of Existing Code. Addison Wesley. 1st Edition, 1999.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MUGHAL, Khalid and RASMUSSEN, Rolf. A Programmer’s Guide to Java Certification.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Addison Wesley. 3td Edition, 2008.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SANTOS, Rui Rossi dos. Programação de Computadores em Java. Editora Novaterra. 1ª Edição, 2011.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5"/>
        <w:gridCol w:w="7514"/>
      </w:tblGrid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FUNDAMENTOS SOCIOLÓGICOS NA EDUCAÇÃO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CC00183G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>
          <w:trHeight w:val="1362" w:hRule="atLeast"/>
        </w:trPr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Bases conceituais de Sociologia e de Educação. A influência histórica da Epistemologia nos estudos da Sociologia da Educação. Visão intercultural do cotidiano escolar e sua implicação na formação dos movimentos eco-políticos e sociais. Tendências teóricas da Sociologia da Educação e sua influência na educação brasileira.</w:t>
            </w:r>
          </w:p>
        </w:tc>
      </w:tr>
      <w:tr>
        <w:trPr/>
        <w:tc>
          <w:tcPr>
            <w:tcW w:w="7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7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 e HABILIDADES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Capacidades de problematização sociológica das práticas e realidades educativas, questionando explicações superficiais e imediatas.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Construir conhecimentos básicos e desenvolver capacidades que permitam a reflexão sociológica sobre os processos e as organizações educativas, utilizando métodos próprios da análise sociológica.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Identificar os principais autores e correntes teóricas do Pensamento sociológico sobre a educação.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Princípios básicos da Sociologia;</w:t>
            </w:r>
          </w:p>
          <w:p>
            <w:pPr>
              <w:pStyle w:val="ListParagraph"/>
              <w:numPr>
                <w:ilvl w:val="1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O que é sociedade, organização social, classes sociais e sua dinâmica;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Principais correntes sociológicas;</w:t>
            </w:r>
          </w:p>
          <w:p>
            <w:pPr>
              <w:pStyle w:val="ListParagraph"/>
              <w:numPr>
                <w:ilvl w:val="1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Durkheim, Parsons, Dewey, Bourdieu, Paulo Freire, Althusser, Gramsci;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 educação como processo social;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Educação e estrutura social;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Influência das diferentes correntes sociológicas no processo educativo;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Influência da diferentes correntes sociológicas na manutenção e na transformação da estrutura da sociedade;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Tendências teóricas da sociologia da educação e sua influência na educação brasileira;</w:t>
            </w:r>
          </w:p>
          <w:p>
            <w:pPr>
              <w:pStyle w:val="ListParagraph"/>
              <w:numPr>
                <w:ilvl w:val="1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Momentos históricos da educação no Brasil;</w:t>
            </w:r>
          </w:p>
          <w:p>
            <w:pPr>
              <w:pStyle w:val="ListParagraph"/>
              <w:numPr>
                <w:ilvl w:val="1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Correntes teóricas que os influenciaram a educação no Brasil;</w:t>
            </w:r>
          </w:p>
          <w:p>
            <w:pPr>
              <w:pStyle w:val="ListParagraph"/>
              <w:numPr>
                <w:ilvl w:val="1"/>
                <w:numId w:val="58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 educação profissional e tecnológica no Brasil associada às teorias da Educação.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BOURDIEU, P. A escola conservadora: as desigualdades frente à escola e à cultura. Escritos de Educação. IN: NOGUEIRA, M. (org.) Petrópolis: Vozes, 1998. 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BUFFA, E. ARROYO, M.; NOSELLA, Paulo. Educação e cidadania: quem educa o cidadão? São Paulo: Cortez, 1993.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CUNHA, Luiz Antonio. A Educação na Sociologia: um objeto rejeitado? Cadernos Cedes, Campinas, n. 27, p. 9–22, 1992. 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DEMO, Pedro. Política social, educação e cidadania. Campinas: Papirus, 1994. 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GRAMSCI, Antônio. Os intelectuais e a organização da cultura. Rio de Janeiro: Civilização, 1986. 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MEKSENAS, Paulo. Sociologia da Educação. São Paulo: Loyola, 1988. 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SANTOS, Cleito P. dos. Educação, Estrutura e Desigualdades Sociais. In: VIEIRA, Renato; VIANA, Nildo (orgs.). Educação, Cultura e Sociedade. Goiânia, Edições Germinal, 2002.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SILVA, Tomaz Tadeu da. O que produz e o que reproduz em educação. Porto alegre: Artes Médicas, 1993.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METODOLOGIA CIENTÍFICA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CC00184G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Conceito, finalidade e tipos de pesquisa. Métodos, instrumentos e técnicas de pesquisa. Trabalho científico: estrutura e normatização. Prática, análise, leitura e produção de textos acadêmico-científicos. Organização do projeto de pesquisa.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e Aplicar os fundamentos, técnicas e métodos para produção do Conhecimento e da Pesquisa Científica.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Identificar e correlacionar os fundamentos, os métodos e as técnicas de análise presentes na produção do conhecimento científico.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Entender as diversas fases de elaboração e desenvolvimento de pesquisas e trabalhos acadêmicos.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Elaborar e desenvolver pesquisas e trabalhos científicos obedecendo às orientações e normas vigentes nas Instituições de Ensino e Pesquisa no Brasil e na Associação Brasileira de Normas Técnicas.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da Metodologia Científica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Conhecimento e Tipos de Conhecimento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comunicação científica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Técnicas e Métodos para Pesquisa Científica;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Estilos de Pesquisa corrente em Computação;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Normas ABNT/NBR para elaboração de trabalhos acadêmicos;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pesquisa científica:</w:t>
            </w:r>
          </w:p>
          <w:p>
            <w:pPr>
              <w:pStyle w:val="ListParagraph"/>
              <w:numPr>
                <w:ilvl w:val="1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Pré-projeto;</w:t>
            </w:r>
          </w:p>
          <w:p>
            <w:pPr>
              <w:pStyle w:val="ListParagraph"/>
              <w:numPr>
                <w:ilvl w:val="1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Projeto de Pesquisa;</w:t>
            </w:r>
          </w:p>
          <w:p>
            <w:pPr>
              <w:pStyle w:val="ListParagraph"/>
              <w:numPr>
                <w:ilvl w:val="1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Experimentos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Ambiente de construção de artigos: LATEX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ANDRADE, Maria Margarida de. Introdução à metodologia do trabalho científico: elaboração de trabalhos na graduação. São Paulo: Atlas, 2010.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LAKATOS, Eva Maria e MARCONI, Marina de Andrade. Fundamentos de metodologia científica. São Paulo: Atlas, 1991.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MÁTTAR NETO, João Augusto. Metodologia cientifica na era da informática. São Paulo: Saraiva 2007. Número de Chamada: 001.42 M435m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OLIVEIRA Netto, Alvim Antonio de. Metodologia da pesquisa científica: guia prático para apresentação de trabalhos acadêmicos. 2ª ed Florianópolis: visual books, 2014.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SEVERINO, Antônio Joaquim. Metodologia do Trabalho Científico. 22ª ed. São Paulo: Cortez, 2010.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MATEMÁTICA DISCRETA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CN00148G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Introdução a Lógica; Teoria da Dedução; Álgebras de Boole;  Números Naturais; Indução; Cálculo Combinatório;   Relações de Recorrência e Funções Geradoras; Teoria dos Grafos. 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Núcleo de Matemática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aplicar os conhecimentos e técnicas da Matemática Discreta na solução de problemas na área de computação.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estruturar argumentos logicamente válidos e verificar a validade de argumentos com o uso da lógica booleana.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descrever e resolver problemas com o uso do cálculo combinatório.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visualizar a aplicação de teoria de grafos nas diversas áreas da computação.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Desenvolver o raciocínio lógico matemático.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Prover o fundamento sobre as estruturas discretas para representar objetos discretos e as relações entre eles. Desenvolver as habilidades de prova/demonstração.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Prover a familiarização com o formalismo matemático.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Ilustrar a aplicação dos conceitos da matemática discreta nas mais diversas áreas da computação.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lineRule="auto" w:line="240"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 a Lógica e Teoria de Conjuntos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Teoria (intuitiva) de Conjuntos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Operações com conjuntos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Teoria da Dedução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Conjectura e demonstração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Lógica proposicional</w:t>
            </w:r>
          </w:p>
          <w:p>
            <w:pPr>
              <w:pStyle w:val="ListParagraph"/>
              <w:numPr>
                <w:ilvl w:val="3"/>
                <w:numId w:val="35"/>
              </w:numPr>
              <w:suppressAutoHyphens w:val="true"/>
              <w:spacing w:lineRule="auto" w:line="240" w:before="0" w:after="0"/>
              <w:ind w:left="567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Tautologias e contradições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Teoremas e demonstrações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Lógica com quantiﬁcadores</w:t>
            </w:r>
          </w:p>
          <w:p>
            <w:pPr>
              <w:pStyle w:val="ListParagraph"/>
              <w:numPr>
                <w:ilvl w:val="3"/>
                <w:numId w:val="35"/>
              </w:numPr>
              <w:suppressAutoHyphens w:val="true"/>
              <w:spacing w:lineRule="auto" w:line="240" w:before="0" w:after="0"/>
              <w:ind w:left="567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Variáveis e conjuntos</w:t>
            </w:r>
          </w:p>
          <w:p>
            <w:pPr>
              <w:pStyle w:val="ListParagraph"/>
              <w:numPr>
                <w:ilvl w:val="3"/>
                <w:numId w:val="35"/>
              </w:numPr>
              <w:suppressAutoHyphens w:val="true"/>
              <w:spacing w:lineRule="auto" w:line="240" w:before="0" w:after="0"/>
              <w:ind w:left="567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Quantiﬁcadores universal e existencial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Álgebras de Boole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Operações booleanas fundamentais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Funções booleanas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lineRule="auto" w:line="240"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Números Naturais, Indução e Cálculo Combinatório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Axiomática dos Números Naturais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24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 de axiomática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24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Os axiomas de Dedekind-Peano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24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Aritmética dos números naturais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24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conjunto ordenado (IN,≤)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Indução Matemática–Aplicações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Formas equivalentes do princípio de indução ﬁnita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 ao Cálculo Combinatório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Arranjos, permutações e combinações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binômio de Newton</w:t>
            </w:r>
          </w:p>
          <w:p>
            <w:pPr>
              <w:pStyle w:val="ListParagraph"/>
              <w:numPr>
                <w:ilvl w:val="3"/>
                <w:numId w:val="35"/>
              </w:numPr>
              <w:suppressAutoHyphens w:val="true"/>
              <w:spacing w:lineRule="auto" w:line="240" w:before="0" w:after="0"/>
              <w:ind w:left="567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teorema binomial de Newton</w:t>
            </w:r>
          </w:p>
          <w:p>
            <w:pPr>
              <w:pStyle w:val="ListParagraph"/>
              <w:numPr>
                <w:ilvl w:val="3"/>
                <w:numId w:val="35"/>
              </w:numPr>
              <w:suppressAutoHyphens w:val="true"/>
              <w:spacing w:lineRule="auto" w:line="240" w:before="0" w:after="0"/>
              <w:ind w:left="567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teorema multinomial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Números Cardinais Transﬁnitos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1191" w:hanging="851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Conjuntos equipotentes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1191" w:hanging="851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Cardinais transﬁnitos</w:t>
            </w:r>
          </w:p>
          <w:p>
            <w:pPr>
              <w:pStyle w:val="ListParagraph"/>
              <w:numPr>
                <w:ilvl w:val="3"/>
                <w:numId w:val="35"/>
              </w:numPr>
              <w:suppressAutoHyphens w:val="true"/>
              <w:spacing w:lineRule="auto" w:line="240" w:before="0" w:after="0"/>
              <w:ind w:left="567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O primeiro número transﬁnito,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ℵ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</m:oMath>
          </w:p>
          <w:p>
            <w:pPr>
              <w:pStyle w:val="ListParagraph"/>
              <w:numPr>
                <w:ilvl w:val="3"/>
                <w:numId w:val="35"/>
              </w:numPr>
              <w:suppressAutoHyphens w:val="true"/>
              <w:spacing w:lineRule="auto" w:line="240" w:before="0" w:after="0"/>
              <w:ind w:left="567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O segundo número transﬁnito,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ℵ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</w:p>
          <w:p>
            <w:pPr>
              <w:pStyle w:val="ListParagraph"/>
              <w:numPr>
                <w:ilvl w:val="3"/>
                <w:numId w:val="35"/>
              </w:numPr>
              <w:suppressAutoHyphens w:val="true"/>
              <w:spacing w:lineRule="auto" w:line="240" w:before="0" w:after="0"/>
              <w:ind w:left="567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Números cardinais transﬁnitos superiores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lineRule="auto" w:line="240"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Relações de Recorrência e Funções Geradoras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Relações de recorrência e equações de diferenças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Funções Geradoras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Relações de recorrência e funções geradoras 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Relações de recorrência lineares homogêneas</w:t>
            </w:r>
          </w:p>
          <w:p>
            <w:pPr>
              <w:pStyle w:val="ListParagraph"/>
              <w:numPr>
                <w:ilvl w:val="3"/>
                <w:numId w:val="35"/>
              </w:numPr>
              <w:suppressAutoHyphens w:val="true"/>
              <w:spacing w:lineRule="auto" w:line="240" w:before="0" w:after="0"/>
              <w:ind w:left="567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Equação característica com raízes múltiplas 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Relações de recorrência lineares não homogêneas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lineRule="auto" w:line="240"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Teoria dos Grafos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Deﬁnições básicas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Caminhos de um grafo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Graus dos vértices de um grafo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Representação de Grafos por Matrizes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Matriz de adjacência de um grafo </w:t>
            </w:r>
          </w:p>
          <w:p>
            <w:pPr>
              <w:pStyle w:val="ListParagraph"/>
              <w:numPr>
                <w:ilvl w:val="2"/>
                <w:numId w:val="35"/>
              </w:numPr>
              <w:suppressAutoHyphens w:val="true"/>
              <w:spacing w:lineRule="auto" w:line="240" w:before="0" w:after="0"/>
              <w:ind w:left="907" w:hanging="567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Matriz de incidência de um grafo</w:t>
            </w:r>
          </w:p>
          <w:p>
            <w:pPr>
              <w:pStyle w:val="ListParagraph"/>
              <w:numPr>
                <w:ilvl w:val="1"/>
                <w:numId w:val="35"/>
              </w:numPr>
              <w:suppressAutoHyphens w:val="true"/>
              <w:spacing w:lineRule="auto" w:line="240" w:before="0" w:after="0"/>
              <w:ind w:left="17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Caminhos Eulerianos e Hamiltonianos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Árvores e Florestas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BÁSICA: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MENEZES, Paulo Blauth. Matemática Discreta para Computação e Informática. Editora Bookman. 3ª Edição, 2010.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ROSEN, Kenneth H. Matemática Discreta e suas Aplicações. Editora Artmed. 6ª Edição, 2008.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SCHEINERMAN, Edward R. Matemática Discreta – Uma Introdução. Editora Cengage. 1ª Edição, 2010.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COMPLEMENTAR: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GERSTING, Judith L. Fundamentos Matemáticos para a Ciência da Computação. Editora LTC. 5ª Edição, 2004.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PATASHNIK, O, GRAHAN, Judy e KNUTH, Donald Ervin.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Matemática Concreta: Fundamentos para Ciência da Computação. Editora LTC. 2ª Edição, 1995.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TOSCANI, Laira Vieira, MENEZES, Paulo Blauth e GARCIA LOPEZ, Javier. Aprendendo Matemática Discreta com Exercícios. Editora Bookman. 1ª Edição, 2009.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hd w:val="clear" w:color="auto" w:fill="BFBFBF" w:themeFill="background1" w:themeFillShade="bf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3º Período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CAMPUS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ALGORITMOS E ESTRUTURAS DE DADOS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CC00154G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60H (30T, 30P)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Análise de algoritmos: notação O e análise assintótica; Estruturas de Dados: Pilhas, Filas, Listas, Árvores, Florestas e Introdução à Grafos; Algoritmos de casamento de padrões, pesquisa de dados e classificação de dados; NP completude; Estruturas de dados avançadas e aplicações.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Identificar estruturas de dados e tipos abstratos de dados;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Realizar análise de complexidade de algoritmos;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implementar diversas estrutura de dados clássicas, algoritmos de pesquisa e ordenação;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identificar quando utilizar os algoritmos e estrutura de dados estudados;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o que são problemas P, NP e NP-completo;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Criar plano de aula adequado para o ensino de estrutura de dados e algoritmos básicos para o ensino básico e profissionalizante;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Identificar meios de ensino que visem facilitar o processo de ensino-aprendizagem dos temas tratados.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Pensar analiticamente quando defrontado com um problema;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Projetar soluções apropriadas para problemas;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Identificar de maneira objetiva os passos necessários para a resolução de um problema; 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elaborar conceitos complexos (e geralmente mais abstratos) a partir de conceitos básicos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Pseudocódigo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Identificadores, loops, comentários, variáveis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Operadores booleanos e avaliação lazy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Definição de um problema: entrada e saída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Análise de algoritmos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Recursos computacionais: tempo e memória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Tempo de execução independente de máquina (passos primitivos)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Pior caso, melhor caso e caso médio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Taxas de crescimento de custo e análise assintótica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Complexidade de algoritmos, notação O, Teta e Ômega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Estruturas de dados básicas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Filas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Pilhas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Listas (listas ligadas, duplamente ligadas e circulares)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Árvores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Estruturas de dados avançadas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Grafos</w:t>
            </w:r>
          </w:p>
          <w:p>
            <w:pPr>
              <w:pStyle w:val="ListParagraph"/>
              <w:numPr>
                <w:ilvl w:val="2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Grafos direcionados</w:t>
            </w:r>
          </w:p>
          <w:p>
            <w:pPr>
              <w:pStyle w:val="ListParagraph"/>
              <w:numPr>
                <w:ilvl w:val="2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Grafos isomorfos, componentes conectados e ciclos</w:t>
            </w:r>
          </w:p>
          <w:p>
            <w:pPr>
              <w:pStyle w:val="ListParagraph"/>
              <w:numPr>
                <w:ilvl w:val="2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Algoritmos em grafos: busca em profundidade, busca em largura, algoritmo de Prim, algoritmo de Kruskal, algoritmo de Dijkstra, caminhos mais curtos, </w:t>
            </w:r>
          </w:p>
          <w:p>
            <w:pPr>
              <w:pStyle w:val="ListParagraph"/>
              <w:numPr>
                <w:ilvl w:val="2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Classificação de arestas</w:t>
            </w:r>
          </w:p>
          <w:p>
            <w:pPr>
              <w:pStyle w:val="ListParagraph"/>
              <w:numPr>
                <w:ilvl w:val="2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Árvore geradora mínima</w:t>
            </w:r>
          </w:p>
          <w:p>
            <w:pPr>
              <w:pStyle w:val="ListParagraph"/>
              <w:numPr>
                <w:ilvl w:val="2"/>
                <w:numId w:val="22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Algoritmos de ordenação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  <w:lang w:val="en-US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val="en-US" w:eastAsia="pt-BR"/>
              </w:rPr>
              <w:t>Merge sort, Shell sort, Insertion sort, Quick sort, Heap sort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Algoritmos de ordenação em tempo linear (counting sort)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Algoritmos de busca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Busca linear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Busca binária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Hashing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Problemas P, NP, NP-Completo e NP-Difícil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Algoritmos deterministas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Transformação polinomial</w:t>
            </w:r>
          </w:p>
          <w:p>
            <w:pPr>
              <w:pStyle w:val="ListParagraph"/>
              <w:numPr>
                <w:ilvl w:val="1"/>
                <w:numId w:val="2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Problemas exponenciais e heurísticas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CORMEN, Thomas H., LEISERSON, Charles E., RIVEST, Ronald L. e STEIN, Clifford.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Algoritmos – Teoria e Prática. Editora Campus. 3ª Edição, 2012.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ZIVIANI, Nívio. Projeto de Algoritmos com Implementações em Java e C++. Editora Thomson Pioneira. 1ª Edição, 2006.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SZWARCFITER, Jayme Luiz e MARKENZON, Lilian. Estruturas de Dados e seus Algoritmos. Editora LTC. 3ª Edição, 2010.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 COMPLEMENTAR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OSCANI, Laira Vieira e VELOSO, Paulo A. S. Complexidade de Algoritmos, Volume 13. Editora Bookman. 3ª Edição, 2012.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EDELWEISS, Nina e GALANTE, Renata. Estruturas de Dados. Editora Bookman. 1ª Edição, 2009.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rPr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>MANBER, Udi. Introduction to Algorithms: A Creative Approach. Addison Wesley Publisher. 1st Edition, 1989.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Style w:val="Tabelacomgrade"/>
        <w:tblpPr w:bottomFromText="0" w:horzAnchor="text" w:leftFromText="141" w:rightFromText="141" w:tblpX="-1026" w:tblpY="1" w:topFromText="0" w:vertAnchor="text"/>
        <w:tblW w:w="14004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68"/>
        <w:gridCol w:w="4668"/>
        <w:gridCol w:w="4668"/>
      </w:tblGrid>
      <w:tr>
        <w:trPr/>
        <w:tc>
          <w:tcPr>
            <w:tcW w:w="140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40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40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BANCO DE DADOS</w:t>
            </w:r>
          </w:p>
        </w:tc>
      </w:tr>
      <w:tr>
        <w:trPr/>
        <w:tc>
          <w:tcPr>
            <w:tcW w:w="140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CC00186G</w:t>
            </w:r>
          </w:p>
        </w:tc>
      </w:tr>
      <w:tr>
        <w:trPr/>
        <w:tc>
          <w:tcPr>
            <w:tcW w:w="140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40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 e motivação ao uso de Bancos de Dados. Introdução a Sistemas de Gerenciamento de Bancos de Dados (SGBD) e suas funcionalidades. Conceitos e Arquiteturas de Sistemas de Banco de Dados. Visão geral do Projeto de Bancos de Dados. Modelagem de Dados. Bancos de Dados Relacionais. Bancos de Dados Objeto-Relacionais. Linguagens de Consulta. Técnicas de Programação com Bancos de Dados. Conectividade com Banco de Dados. Tópicos avançados de Bancos de Dados. Desenvolvimento de Aplicações de Banco de Dados.</w:t>
            </w:r>
          </w:p>
        </w:tc>
      </w:tr>
      <w:tr>
        <w:trPr/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 processo de Evolução dos Bancos até os modelos atuais;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o processo de Criação de um Banco, evitando redundâncias e inconsistências;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os tipos de Bancos de Dados mais avançados e seus funcionamentos.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Projetar um Banco de Dados Relacional, a partir dos Modelos mais abstratos;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Refinar um Banco já projetado, utilizando técnicas de Normalização de dados;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fisicamente um Banco, utilizando a Linguagem SQL e suas sublinguagens (DML, DDL, DCL);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Criar consultas sofisticadas no Banco de Dados.</w:t>
            </w:r>
          </w:p>
        </w:tc>
      </w:tr>
      <w:tr>
        <w:trPr/>
        <w:tc>
          <w:tcPr>
            <w:tcW w:w="140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Sistema de Arquivos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Evolução dos Bancos de Dados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Banco de Dados em Rede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Bancos de Dados Hierárquicos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Bancos de Dados Relacionais e Objeto-Relacionais 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Arquiteturas de Banco de Dados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Centralizada;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Cliente x Servidor;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Paralelo;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Distribuído.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Sistemas de gerência de banco de dados: 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básicos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de abordagens de BD;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Abordagem relacional: modelo de dados e restrições de integridade;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Projeto de Banco de Dados;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Modelo Conceitual (E/R);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Modelo Lógico(Relacional);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normalização e dependências funcionais.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Modelo Físico.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Algebra e cálculo relacional; 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SQL; 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Outros aspectos: 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Concorrência;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Transações;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Reconstrução.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avançados de Banco de Dados;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Big Data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Data Warehouse;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Data Mining;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BD Móveis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BD Multimídias;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BD Geográficos;</w:t>
            </w:r>
          </w:p>
          <w:p>
            <w:pPr>
              <w:pStyle w:val="ListParagraph"/>
              <w:numPr>
                <w:ilvl w:val="1"/>
                <w:numId w:val="2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BD Biológicos.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.</w:t>
            </w:r>
          </w:p>
        </w:tc>
      </w:tr>
      <w:tr>
        <w:trPr/>
        <w:tc>
          <w:tcPr>
            <w:tcW w:w="140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ELMASRI, Ramez e NAVATHE, Shamkant B. Sistemas de Banco de Dados. Pearson Addison Wesley. 6a Edição, 2011.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SILBERSCHATZ, Abraham, KORTH, Henry F. e SUDARSHAN, S. Sistema de Banco de Dados. Editora Campus. 5a Edição, 2006.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RAMAKRISHNAN, Raghu e GEHRKE, Johannes.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Sistemas de Gerenciamento de Banco de Dados. Editora Artmed. 3a Edição, 2008.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DATE, Christopher J. Introdução a Sistemas de Banco de Dados. Editora Campus. 1a Edição, 2004.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HEUSER, Carlos Alberto. Projeto de Banco de Dados. Editora Bookman. 6a Edição, 2009.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ROB, Peter e CORONEL, Carlos. Sistemas de Banco de Dados: Projeto, Implementação e Administração. 1ª Edição, 2010.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>
          <w:b/>
          <w:lang w:val="en-US"/>
        </w:rPr>
        <w:b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>
          <w:tblHeader w:val="true"/>
        </w:trPr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Campus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- CÁLCULO II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CN00088G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60h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ind w:firstLine="84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Somas de Riemann. Definições e propriedades das integrais indefinidas e das integrais definidas. Técnicas de integração. Integral de funções trigonométricas, exponenciais e logarítmicas. Aplicações do cálculo integral: cálculo de comprimento de arcos, de áreas definidas por uma ou mais funções, do volume e da superfície de sólidos de revolução.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Disciplina no núcleo básico - Matemática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a teoria sobre as Somas de Riemann e o Teorema Fundamental do Cálculo.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a demonstração de diversas técnicas de integração e suas aplicações a funções específicas.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sobre a aplicação do cálculo integral.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Saber explicar o desenvolvimento do calculo de áreas relacionado ao cálculo integral. Executar integrais de funções elementares a partir do processo inverso de cálculo de derivadas.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integrar por substituição simples, por substituições sucessivas, por partes, por substituições trigonométricas e por frações parciais. Saber integrar diversas funções usuais a exemplo das funções polinomiais, trigonométricas, exponenciais, logarítmicas, entre outras.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calcular áreas definidas por uma ou mais funções, cálculo do comprimento do arco de uma função, cálculo do volume dos sólidos de revolução através métodos dos anéis, dos discos e das cascas cilíndricas. Saber utilizar programas computacionais para construção e visualização de sólidos de revolução.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Somas de Riemann: breve histórico do cálculo de áreas, o conceito de partição de Riemann e somas de Riemann para o cálculo de áreas definidas por funções reais. Integrais indefinidas e integrais definidas. Teorema fundamental do cálculo integral. Interpretação geométrica da integral de uma função. Propriedades do cálculo integral. Integral de funções polinomiais, trigonométricas, exponenciais, logarítmicas e hiperbólicas.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Técnicas de integração: integração por substituição simples, substituições sucessivas, integração por partes, integração por substituições trigonométricas e integração por frações parciais.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Aplicações do cálculo integral: cálculo de áreas definidas por uma ou mais funções, cálculo do comprimento do arco de uma função, cálculo do volume dos sólidos de revolução através métodos dos anéis, dos discos e das cascas cilíndricas. Utilização de programas computacionais para construção e visualização de sólidos de revolução.</w:t>
            </w:r>
          </w:p>
          <w:p>
            <w:pPr>
              <w:pStyle w:val="Normal"/>
              <w:spacing w:before="0" w:after="0"/>
              <w:ind w:left="360" w:hanging="0"/>
              <w:jc w:val="both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BIBLIOGRAFIA</w:t>
            </w:r>
          </w:p>
          <w:p>
            <w:pPr>
              <w:pStyle w:val="ListParagraph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ÁVILA, G. S. S.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Cálculo</w:t>
            </w:r>
            <w:r>
              <w:rPr>
                <w:rFonts w:asciiTheme="minorHAnsi" w:hAnsiTheme="minorHAnsi"/>
              </w:rPr>
              <w:t xml:space="preserve">, Editora LTC, São Paulo. </w:t>
            </w:r>
          </w:p>
          <w:p>
            <w:pPr>
              <w:pStyle w:val="ListParagraph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GUIDORIZZI, H.,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Um Curso de Cálculo</w:t>
            </w:r>
            <w:r>
              <w:rPr>
                <w:rFonts w:asciiTheme="minorHAnsi" w:hAnsiTheme="minorHAnsi"/>
              </w:rPr>
              <w:t xml:space="preserve">, Editora LTC, São Paulo. </w:t>
            </w:r>
          </w:p>
          <w:p>
            <w:pPr>
              <w:pStyle w:val="ListParagraph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LEITHOLD, L.,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Cálculo com Geometria Analítica</w:t>
            </w:r>
            <w:r>
              <w:rPr>
                <w:rFonts w:asciiTheme="minorHAnsi" w:hAnsiTheme="minorHAnsi"/>
              </w:rPr>
              <w:t xml:space="preserve">, Editora Harbra, São Paulo. </w:t>
            </w:r>
          </w:p>
          <w:p>
            <w:pPr>
              <w:pStyle w:val="ListParagraph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MUNEM, F.,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Cálculo</w:t>
            </w:r>
            <w:r>
              <w:rPr>
                <w:rFonts w:asciiTheme="minorHAnsi" w:hAnsiTheme="minorHAnsi"/>
              </w:rPr>
              <w:t>, Editora Guanabara Dois S. A., Rio de Janeiro.</w:t>
            </w:r>
          </w:p>
          <w:p>
            <w:pPr>
              <w:pStyle w:val="ListParagraph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SWOKOWSKI, E. W.,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Cálculo com Geometria Analítica</w:t>
            </w:r>
            <w:r>
              <w:rPr>
                <w:rFonts w:asciiTheme="minorHAnsi" w:hAnsiTheme="minorHAnsi"/>
              </w:rPr>
              <w:t>, Editora McGraw-Hill Ltda, São Paulo.</w:t>
            </w:r>
          </w:p>
          <w:p>
            <w:pPr>
              <w:pStyle w:val="ListParagraph"/>
              <w:numPr>
                <w:ilvl w:val="0"/>
                <w:numId w:val="28"/>
              </w:numPr>
              <w:spacing w:before="0" w:after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STEWART, J.,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Cálculo , </w:t>
            </w:r>
            <w:r>
              <w:rPr>
                <w:rFonts w:asciiTheme="minorHAnsi" w:hAnsiTheme="minorHAnsi"/>
              </w:rPr>
              <w:t>Editora Pioneira, São Paulo.</w:t>
            </w:r>
          </w:p>
          <w:p>
            <w:pPr>
              <w:pStyle w:val="Default"/>
              <w:numPr>
                <w:ilvl w:val="0"/>
                <w:numId w:val="28"/>
              </w:numPr>
              <w:spacing w:before="0" w:after="0"/>
              <w:jc w:val="both"/>
              <w:rPr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sz w:val="20"/>
                <w:szCs w:val="20"/>
              </w:rPr>
              <w:t>SIMMONS, G. F.</w:t>
            </w:r>
            <w:r>
              <w:rPr>
                <w:rFonts w:cs="Times New Roman" w:ascii="Calibri" w:hAnsi="Calibri"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Times New Roman" w:ascii="Calibri" w:hAnsi="Calibri" w:asciiTheme="minorHAnsi" w:hAnsiTheme="minorHAnsi"/>
                <w:b/>
                <w:bCs/>
                <w:i/>
                <w:iCs/>
                <w:sz w:val="20"/>
                <w:szCs w:val="20"/>
              </w:rPr>
              <w:t>Cálculo com Geometria Analítica</w:t>
            </w:r>
            <w:r>
              <w:rPr>
                <w:rFonts w:cs="Times New Roman"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,</w:t>
            </w:r>
            <w:r>
              <w:rPr>
                <w:rFonts w:cs="Times New Roman" w:ascii="Calibri" w:hAnsi="Calibri" w:asciiTheme="minorHAnsi" w:hAnsiTheme="minorHAnsi"/>
                <w:sz w:val="20"/>
                <w:szCs w:val="20"/>
              </w:rPr>
              <w:t xml:space="preserve"> Editora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Times New Roman" w:ascii="Calibri" w:hAnsi="Calibri" w:asciiTheme="minorHAnsi" w:hAnsiTheme="minorHAnsi"/>
                <w:sz w:val="20"/>
                <w:szCs w:val="20"/>
              </w:rPr>
              <w:t>McGraw-Hill, São Paulo.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5"/>
        <w:gridCol w:w="7514"/>
      </w:tblGrid>
      <w:tr>
        <w:trPr>
          <w:tblHeader w:val="true"/>
        </w:trPr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FUNDAMENTOS ANTROPOLÓGICOS DA EDUCAÇÃO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CC00187G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Campo e a abordagem antropológica: reflexões sobre a antropologia como ferramenta complementar na formação do professor-pesquisador. O processo de hominização e a práxis cultural. A identidade cultural. A formação do povo brasileiro. As narrativas de histórias de vida como instrumento de coleta de dados e de avaliação da aprendizagem. A pedagogia intercultural e a pesquisa ação. A diversidade cultural na sociedade brasileira</w:t>
            </w:r>
          </w:p>
        </w:tc>
      </w:tr>
      <w:tr>
        <w:trPr/>
        <w:tc>
          <w:tcPr>
            <w:tcW w:w="7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Núcleo de Educação</w:t>
            </w:r>
          </w:p>
        </w:tc>
        <w:tc>
          <w:tcPr>
            <w:tcW w:w="7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 e HABILIDADES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Entender conceitos e teorias antropológicas para fundamentar a reflexão sobre a presença da diversidade cultural na pratica pedagógica. Discutir sobre temas como sexualidade, identidade, relações de gênero, relações etnicorraciais, religiosidade, entre outros, na sociedade brasileira.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identificar  etnografias sobre diferentes culturas, em especial populações tradicionais, tais quais indígenas 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remanescentes de quilombos, quanto a seus modos de vida, sua situação sociopolítica e seus processos educativos, observando a questão da História e cultura Afro-Brasileira e indígena.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 método etnográfico e suas possibilidades na análise dos contextos educacionais.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Antropológicos da Educação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Campo e a abordagem antropológica: reflexões sobre a antropologia como ferramenta complementar na formação do professor-pesquisador.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processo de hominização e a práxis cultural.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 identidade cultural. 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 formação do povo brasileiro. 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As narrativas de histórias de vida como instrumento de coleta de dados e de avaliação da aprendizagem. 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 pedagogia intercultural e a pesquisa ação. 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diversidade cultural na sociedade brasileira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contextualSpacing/>
              <w:jc w:val="both"/>
              <w:rPr>
                <w:szCs w:val="16"/>
              </w:rPr>
            </w:pPr>
            <w:r>
              <w:rPr>
                <w:rFonts w:eastAsia="Calibri" w:cs="Times New Roman"/>
                <w:sz w:val="20"/>
                <w:szCs w:val="16"/>
                <w:lang w:val="en-US" w:eastAsia="pt-BR"/>
              </w:rPr>
              <w:t xml:space="preserve">BERGER, Peter L. &amp; HUNTINGTON, Samuel P.(orgs.). </w:t>
            </w:r>
            <w:r>
              <w:rPr>
                <w:rFonts w:eastAsia="Calibri" w:cs="Times New Roman"/>
                <w:b/>
                <w:sz w:val="20"/>
                <w:szCs w:val="16"/>
                <w:lang w:eastAsia="pt-BR"/>
              </w:rPr>
              <w:t>Muitas globalizações</w:t>
            </w:r>
            <w:r>
              <w:rPr>
                <w:rFonts w:eastAsia="Calibri" w:cs="Times New Roman"/>
                <w:sz w:val="20"/>
                <w:szCs w:val="16"/>
                <w:lang w:eastAsia="pt-BR"/>
              </w:rPr>
              <w:t>: Diversidade cultural no mundo contemporâneo. Rio de Janeiro: Record, 2004.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contextualSpacing/>
              <w:jc w:val="both"/>
              <w:rPr>
                <w:szCs w:val="16"/>
              </w:rPr>
            </w:pPr>
            <w:r>
              <w:rPr>
                <w:rFonts w:eastAsia="Calibri" w:cs="Times New Roman"/>
                <w:sz w:val="20"/>
                <w:szCs w:val="16"/>
                <w:lang w:eastAsia="pt-BR"/>
              </w:rPr>
              <w:t xml:space="preserve">HALL, Stuart. </w:t>
            </w:r>
            <w:r>
              <w:rPr>
                <w:rFonts w:eastAsia="Calibri" w:cs="Times New Roman"/>
                <w:b/>
                <w:sz w:val="20"/>
                <w:szCs w:val="16"/>
                <w:lang w:eastAsia="pt-BR"/>
              </w:rPr>
              <w:t>A identidade cultural na pós-modernidade</w:t>
            </w:r>
            <w:r>
              <w:rPr>
                <w:rFonts w:eastAsia="Calibri" w:cs="Times New Roman"/>
                <w:sz w:val="20"/>
                <w:szCs w:val="16"/>
                <w:lang w:eastAsia="pt-BR"/>
              </w:rPr>
              <w:t>. 11. ed. Rio de Janeiro : DP&amp;A, 2004.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contextualSpacing/>
              <w:jc w:val="both"/>
              <w:rPr>
                <w:szCs w:val="16"/>
              </w:rPr>
            </w:pPr>
            <w:r>
              <w:rPr>
                <w:rFonts w:eastAsia="Calibri" w:cs="Times New Roman"/>
                <w:sz w:val="20"/>
                <w:szCs w:val="16"/>
                <w:lang w:eastAsia="pt-BR"/>
              </w:rPr>
              <w:t xml:space="preserve">LAPLATINE, François. </w:t>
            </w:r>
            <w:r>
              <w:rPr>
                <w:rFonts w:eastAsia="Calibri" w:cs="Times New Roman"/>
                <w:b/>
                <w:sz w:val="20"/>
                <w:szCs w:val="16"/>
                <w:lang w:eastAsia="pt-BR"/>
              </w:rPr>
              <w:t>Aprender Antropologia</w:t>
            </w:r>
            <w:r>
              <w:rPr>
                <w:rFonts w:eastAsia="Calibri" w:cs="Times New Roman"/>
                <w:sz w:val="20"/>
                <w:szCs w:val="16"/>
                <w:lang w:eastAsia="pt-BR"/>
              </w:rPr>
              <w:t>. São Paulo: Brasiliense, 2007.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contextualSpacing/>
              <w:jc w:val="both"/>
              <w:rPr>
                <w:b/>
                <w:b/>
              </w:rPr>
            </w:pPr>
            <w:r>
              <w:rPr>
                <w:rFonts w:eastAsia="Calibri" w:cs="Times New Roman"/>
                <w:sz w:val="20"/>
                <w:szCs w:val="16"/>
                <w:lang w:eastAsia="pt-BR"/>
              </w:rPr>
              <w:t xml:space="preserve">RIBEIRO, Darcy. </w:t>
            </w:r>
            <w:r>
              <w:rPr>
                <w:rFonts w:eastAsia="Calibri" w:cs="Times New Roman"/>
                <w:b/>
                <w:sz w:val="20"/>
                <w:szCs w:val="16"/>
                <w:lang w:eastAsia="pt-BR"/>
              </w:rPr>
              <w:t>O povo brasileiro</w:t>
            </w:r>
            <w:r>
              <w:rPr>
                <w:rFonts w:eastAsia="Calibri" w:cs="Times New Roman"/>
                <w:sz w:val="20"/>
                <w:szCs w:val="16"/>
                <w:lang w:eastAsia="pt-BR"/>
              </w:rPr>
              <w:t>: evolução e sentido do Brasil. São Paulo: Companhia das Letras, 2005.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PROGRAMAÇÃO III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CC00185G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[90H]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de arquitetura de sistemas Web em camadas (Modelo Visão Controlador). Interface gráfica do usuário em ambiente Web. Utilização da linguagem de programação orientada Java voltada para web (J2EE, JSP e Servlets). Conexão com banco de dados (JDBC). Anotações e reflexão. Servidores de aplicação. Desenvolvimento de componentes corporativos. Camadas de persistência e mapeamento OO-ER. Arquitetura orientada a serviços e Webservices. Frameworks de aplicação JSF e JBoss Seam. Framework de aplicação Spring. Frameworks de programação orientada a aspectos (JBoss AOP, Spring AOP). Aplicações móveis. Estudos de caso de aplicações desenvolvidas com a linguagem Java para Web.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produzir soluções WEB e Mobile utilizando as tecnologias, linguagens e frameworks atuais;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desenvolver soluções integradas, segundo a lógica MVC.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as principais linguagens e frameworks para construção de soluções para Plataforma Web e/ou Mobile;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construir interfaces gráficas em ambientes web, e integrá-la com a camada de persistência.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Arquitetura Web em Camadas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Interface Gráfica em Ambientes Web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J2EE, JSP e Servlets;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Conexão com Banco de dados Java;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Componentes Corporativos;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Camada de Persistência;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WebServices;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Frameworks JSF e JBOSS e demais Frameworks;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Aplicações Móveis.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BÁSICA: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LUCKOW, Decio Heinzelmann e MELO, Alexandre Altair de. Programação Java para Web. Editora Novatec. 1ª Edição, 2010.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SANTOS NETO, Antônio Gonçalves dos. Java na Web. Editora Ciência Moderna. 1ª Edição, 2011.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GAN, Mia, ALLEN, Richard e BROWN, Robert.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Desenvolvimento Web Java com Aditivos. Editora LTC. 1ª Edição, 2010.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TERUEL, Evandro Carlos. Arquitetura de Sistemas para Web com Java Utilizando Design Patterns e Frameworks. Editora Ciência Moderna. 1ª Edição, 2012.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COMPLEMENTAR: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40" w:before="0" w:after="0"/>
              <w:contextualSpacing/>
              <w:rPr>
                <w:b/>
                <w:b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BOND, Martin. Aprenda J2EE em 21 Dias com EJB, JSP, Servlets, JNDI, JDBC e XML.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Editora Makron. 1ª Edição, 2003.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40" w:before="0" w:after="0"/>
              <w:contextualSpacing/>
              <w:rPr>
                <w:b/>
                <w:b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CRUPI, John, MALKS, Dan and ALUR, Deepak. Core J2EE Patterns – Best Practices and Design Strategies. Addison Wesley Publisher. 2nd Edition, 2003.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DEITEL, Harvey e DEITEL, Paul. Java – Como Programar. Editora Prentice Hall. 8ª Edição, 2010.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GONÇALVES, Edson. Dominando Java Server Faces e Facelets Utilizando: Spring 2.5, Hibernate, JPA. Editora Ciência Moderna. 1ª Edição, 2008.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MENDES, Douglas Rocha. Programação Java em Ambiente Distribuído. Editora Novatec. 1ª Edição, 2011.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BOSWELL, Dustin e FOUCHER, Trevor.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 Arte de Escrever Programas Legíveis. Editora Novatec. 1ª Edição, 2012.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HOSTMANN, Cay e GEARY, David.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Core JavaServer Faces. Editora Alta Books. 3ª Edição, 2012.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PANDA, Debu, RAHMAN, Reza e LANE, Derek. EJB3 em Ação. Editora Starlin Alta Consult. 2ª Edição, 2009.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MARZULLO, Fábio Perez. SOA na Prática. Editora Novatec. 1ª Edição, 2009.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WALLS, Craig e BREIDENBACH, Ryan.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Spring em Ação. Editora Ciência Moderna. 1ª Edição, 2008.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PARADIGMAS DE LINGUAGENS DE PROGRAMAÇÃO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CC00155G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Motivação. Histórico e Evolução das Linguagens de Programação. Sintaxe e Semântica. Conceitos de Linguagens de Programação. Paradigmas de Linguagens de Programação. Programação Funcional. Programação Concorrente. Aplicações.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ind w:left="39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problemas computacionais e relacionados à tecnologia da informação, no que diz respeito às linguagens de programação</w:t>
            </w:r>
          </w:p>
          <w:p>
            <w:pPr>
              <w:pStyle w:val="ListParagraph"/>
              <w:spacing w:lineRule="auto" w:line="240" w:before="0" w:after="0"/>
              <w:ind w:left="39" w:hanging="0"/>
              <w:contextualSpacing/>
              <w:jc w:val="both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ind w:left="39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os conceitos de linguagens de programação e compreender seus diferentes paradigmas</w:t>
            </w:r>
          </w:p>
          <w:p>
            <w:pPr>
              <w:pStyle w:val="ListParagraph"/>
              <w:spacing w:lineRule="auto" w:line="240" w:before="0" w:after="0"/>
              <w:ind w:left="39" w:hanging="0"/>
              <w:contextualSpacing/>
              <w:jc w:val="both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ind w:left="39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Utilizar as linguagens de programação considerando o contexto dos problemas a serem solucionados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Ter visão sistêmica sobre os problemas computacionais, baseando-se nos paradigmas de linguagens de programação apresentados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Ter visão crítica a respeito de questões práticas relacionadas à utilização das linguagens de programação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3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Motivos para estudar os conceitos de linguagens de programação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Fatores de influência no projeto de linguagens de programação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Critérios de avaliação de linguagens de programação 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Evolução das linguagens de programação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Paradigmas de linguagens de programação 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Métodos de implementação de linguagens de programação 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Ambientes de programação</w:t>
            </w:r>
          </w:p>
          <w:p>
            <w:pPr>
              <w:pStyle w:val="ListParagraph"/>
              <w:numPr>
                <w:ilvl w:val="3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Variáveis 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 de variável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 de vinculação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Vinculação de armazenamento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Tempo de vida de variáveis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Escopo de identificadores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Ambientes de referenciamento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Vinculação de valores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Inicialização de variáveis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Constantes</w:t>
            </w:r>
          </w:p>
          <w:p>
            <w:pPr>
              <w:pStyle w:val="ListParagraph"/>
              <w:numPr>
                <w:ilvl w:val="3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de dados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 de tipos de dados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de dados primitivos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de dados compostos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Vinculação de tipos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Inferência de tipos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Verificação de tipos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Tipificação forte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Compatibilidade de tipos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Conversão de tipos</w:t>
            </w:r>
          </w:p>
          <w:p>
            <w:pPr>
              <w:pStyle w:val="ListParagraph"/>
              <w:numPr>
                <w:ilvl w:val="3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Expressões e comandos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Expressões simples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Expressões compostas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Expressões com efeitos colaterais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Avaliação curto-circuito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Sobrecarga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Instruções de atribuição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Estruturas de controle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Sequenciadores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Saltos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Escapes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Exceções</w:t>
            </w:r>
          </w:p>
          <w:p>
            <w:pPr>
              <w:pStyle w:val="ListParagraph"/>
              <w:numPr>
                <w:ilvl w:val="3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Abstrações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 de abstração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Abstrações de processos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Procedimentos e funções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Ambientes de referências locais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Métodos de passagem de parâmetros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Ordem de avaliação de parâmetros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Polimorfismo</w:t>
            </w:r>
          </w:p>
          <w:p>
            <w:pPr>
              <w:pStyle w:val="ListParagraph"/>
              <w:numPr>
                <w:ilvl w:val="3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abstratos de dados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Abstração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Modularidade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Encapsulamento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Ocultamento de informações</w:t>
            </w:r>
          </w:p>
          <w:p>
            <w:pPr>
              <w:pStyle w:val="ListParagraph"/>
              <w:numPr>
                <w:ilvl w:val="4"/>
                <w:numId w:val="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abstratos de dados.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BÁSICA: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SEBESTA, Robert W. Conceitos de Linguagens de Programação. Editora Bookman. 9ª Edição, 2011.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SÁ, Cláudio César de e SILVA, Márcio Ferreira da. Haskell – Uma Abordagem Prática. Editora Novatec.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1ª Edição, 2008.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THOMPSON, Simon. Haskell – The Craft of Functional Language. Addison Wesley Publisher. 2nd Edition, 1999.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GOETZ, Peierls. Java Concorrente na Prática. Editora Alta Books. 1ª Edição, 2008.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COMPLEMENTAR: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NOONAN, Robert e TUCKER, Allen.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Linguagens de Programação – Princípios e Paradigmas.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Editora Artmed. 2ª Edição, 2009.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SCOTT, Michael L. Programming Language Pragmatics. Morgan Kaufmann Publisher. 3td Edition, 2009.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WATT, David A. Programming Languages Design Concepts. IE-Wiley Publisher. 1st Edition, 2004.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DEITEL, Harvey e DEITEL, Paul. Java – Como Programar. Editora Prentice Hall. 8ª Edição, 2010.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hd w:val="clear" w:color="auto" w:fill="BFBFBF" w:themeFill="background1" w:themeFillShade="bf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4º Período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Campus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PROBABILIDADE E ESTATÍSTICA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CC00062G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60h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ind w:firstLine="84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Modelos determinísticos e probabilísticos. Probabilidade: experimento, espaço amostral e evento; definição e axiomas da probabilidade; propriedades da probabilidade; probabilidade em espaços finitos e equiprováveis; probabilidade condicionada; teorema de Bayes; e, eventos independentes. Objetivos da estatística. Amostragem. Estatística descritiva. Correlação e regressão de dados. </w:t>
            </w:r>
          </w:p>
          <w:p>
            <w:pPr>
              <w:pStyle w:val="Normal"/>
              <w:spacing w:lineRule="auto" w:line="240" w:before="0" w:after="0"/>
              <w:ind w:firstLine="840"/>
              <w:jc w:val="both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Disciplina no núcleo básico – Probabilidade e Estatística.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 que são modelos determinísticos e probabilísticos.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conceitos básicos da probabilidade.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objetivos e noções fundamentais da estatística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análise de Correlação e regressão de dados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identificar e explicar a diferença entre modelos determinísticos e probabilísticos.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explicar o significado de espaço amostral e evento. Saber o que são eventos mutuamente excludentes.  Descrever a definição de probabilidade, assim como seus três axiomas. Demonstrar as quatro propriedades fundamentais da probabilidade. Saber Calcular probabilidade em espaços finitos e equiprováveis. Saber Calcular condicionada. Saber aplicar o Teorema de Bayes. Saber Calcular probabilidade sobre eventos independentes.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aplicar conceitos fundamentais sobre amostragem: tipos, dimensionamento de amostras etc. Saber executar e interpretar cálculos básicos da estatística descritiva: medidas de posição e dispersão estatística.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demostrar as equações e aplicar o Método dos Mínimos Quadrados para o caso de ajuste linear. Saber utilizar softwares computacionais para análise de correlação.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Normal"/>
              <w:numPr>
                <w:ilvl w:val="0"/>
                <w:numId w:val="61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Definição e características de modelos determinísticos e probabilísticos.</w:t>
            </w:r>
          </w:p>
          <w:p>
            <w:pPr>
              <w:pStyle w:val="Normal"/>
              <w:numPr>
                <w:ilvl w:val="0"/>
                <w:numId w:val="61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Experimento probabilístico, espaço amostral e evento. Eventos mutuamente excludentes.  Definição de probabilidade. Os três axiomas da probabilidade. As quatro propriedades fundamentais da probabilidade. Probabilidade em espaços finitos e equiprováveis. Probabilidade condicionada. Teorema de Bayes. Eventos independentes.</w:t>
            </w:r>
          </w:p>
          <w:p>
            <w:pPr>
              <w:pStyle w:val="Normal"/>
              <w:numPr>
                <w:ilvl w:val="0"/>
                <w:numId w:val="61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Objetivos da estatística. Noções fundamentais e tipos de amostragem. Estatística descritiva: medidas de posição e dispersão estatística.</w:t>
            </w:r>
          </w:p>
          <w:p>
            <w:pPr>
              <w:pStyle w:val="Normal"/>
              <w:numPr>
                <w:ilvl w:val="0"/>
                <w:numId w:val="61"/>
              </w:numPr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Correlação e regressão de dados. Método dos mínimos quadrados. Uso de softwares para análise de correlação.</w:t>
            </w:r>
          </w:p>
          <w:p>
            <w:pPr>
              <w:pStyle w:val="Normal"/>
              <w:spacing w:before="0" w:after="0"/>
              <w:ind w:left="360" w:hanging="0"/>
              <w:jc w:val="both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  <w:t>BIBLIOGRAFIA</w:t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noVBand="1" w:val="04a0" w:noHBand="0" w:lastColumn="0" w:firstColumn="1" w:lastRow="0" w:firstRow="1"/>
            </w:tblPr>
            <w:tblGrid>
              <w:gridCol w:w="14809"/>
            </w:tblGrid>
            <w:tr>
              <w:trPr/>
              <w:tc>
                <w:tcPr>
                  <w:tcW w:w="148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rPr>
                      <w:rFonts w:ascii="Calibri" w:hAnsi="Calibri" w:asciiTheme="minorHAnsi" w:hAnsiTheme="minorHAnsi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BUSSAB, W. O., MORETTIN, P. A. </w:t>
                  </w: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Estatística Básica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, 8a ed., São Paulo: Editora Saraiva, 2013.</w:t>
                  </w:r>
                </w:p>
                <w:p>
                  <w:pPr>
                    <w:pStyle w:val="Normal"/>
                    <w:spacing w:lineRule="auto" w:line="276" w:before="0" w:after="0"/>
                    <w:rPr>
                      <w:rFonts w:ascii="Calibri" w:hAnsi="Calibri" w:asciiTheme="minorHAnsi" w:hAnsiTheme="minorHAnsi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GRAHAM, R. L., KNUTH, D. E., PATASHMIK, O. </w:t>
                  </w: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Matemática Concreta: fundamentos para ciência da computação.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Editora LTC, Rio de Janeiro, 1995.</w:t>
                    <w:br/>
                    <w:t xml:space="preserve">MAGALHÃES, A. C., PEDROSO DE LIMA, M. N. </w:t>
                  </w: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Noções de Probabilidade e Estatística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, 7a ed., 2ª reimpressão revista, São Paulo: Edusp, 2013.</w:t>
                  </w:r>
                </w:p>
              </w:tc>
            </w:tr>
            <w:tr>
              <w:trPr/>
              <w:tc>
                <w:tcPr>
                  <w:tcW w:w="1480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0"/>
                    <w:rPr>
                      <w:rFonts w:ascii="Calibri" w:hAnsi="Calibri" w:asciiTheme="minorHAnsi" w:hAnsiTheme="minorHAnsi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Default"/>
              <w:spacing w:lineRule="auto" w:line="276" w:before="0" w:after="0"/>
              <w:rPr>
                <w:rFonts w:ascii="Calibri" w:hAnsi="Calibri" w:cs="Times New Roman" w:asciiTheme="minorHAnsi" w:hAnsiTheme="minorHAnsi"/>
                <w:bCs/>
                <w:i/>
                <w:i/>
                <w:color w:val="00000A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Cs/>
                <w:i/>
                <w:color w:val="00000A"/>
                <w:sz w:val="20"/>
                <w:szCs w:val="20"/>
              </w:rPr>
              <w:t xml:space="preserve">MARTINS, G. A. &amp; DOMINGUES, O. (2011) </w:t>
            </w:r>
            <w:r>
              <w:rPr>
                <w:rFonts w:cs="Times New Roman" w:ascii="Calibri" w:hAnsi="Calibri" w:asciiTheme="minorHAnsi" w:hAnsiTheme="minorHAnsi"/>
                <w:b/>
                <w:bCs/>
                <w:i/>
                <w:color w:val="00000A"/>
                <w:sz w:val="20"/>
                <w:szCs w:val="20"/>
              </w:rPr>
              <w:t>Estatística Geral e Aplicada</w:t>
            </w:r>
            <w:r>
              <w:rPr>
                <w:rFonts w:cs="Times New Roman" w:ascii="Calibri" w:hAnsi="Calibri" w:asciiTheme="minorHAnsi" w:hAnsiTheme="minorHAnsi"/>
                <w:bCs/>
                <w:i/>
                <w:color w:val="00000A"/>
                <w:sz w:val="20"/>
                <w:szCs w:val="20"/>
              </w:rPr>
              <w:t>. 4a ed. São Paulo: Atlas.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rFonts w:asciiTheme="minorHAnsi" w:hAnsiTheme="minorHAnsi"/>
                <w:bCs/>
                <w:i/>
              </w:rPr>
              <w:t xml:space="preserve">MEYER, P. C. </w:t>
            </w:r>
            <w:r>
              <w:rPr>
                <w:rFonts w:asciiTheme="minorHAnsi" w:hAnsiTheme="minorHAnsi"/>
                <w:b/>
                <w:bCs/>
                <w:i/>
              </w:rPr>
              <w:t>Probabilidade aplicada à estatística</w:t>
            </w:r>
            <w:r>
              <w:rPr>
                <w:rFonts w:asciiTheme="minorHAnsi" w:hAnsiTheme="minorHAnsi"/>
                <w:bCs/>
                <w:i/>
              </w:rPr>
              <w:t>. Editora LTC, 2ª ed., Rio de Janeiro, 2015.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INTERAÇÃO HUMANO COMPUTADOR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CC00189G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Prover uma noção geral da área de Interação Humano Computador como pelas bases teóricas que fundamentam conceitos de interação e usabilidade, diretrizes e processo de design para concepção de interfaces, planejamento e métodos de avaliação.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- Computação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48" w:hanging="388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Capaz de conceber projetos de interfaces de qualidade, através processos de design, princípios, diretrizes e heurísticas de design IHC;</w:t>
            </w:r>
          </w:p>
          <w:p>
            <w:pPr>
              <w:pStyle w:val="ListParagraph"/>
              <w:spacing w:lineRule="auto" w:line="240" w:before="0" w:after="0"/>
              <w:ind w:left="748" w:hanging="0"/>
              <w:contextualSpacing/>
              <w:jc w:val="both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748" w:hanging="388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Capaz de planejar, identificar e aplicar métodos de avaliação de interfaces.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Relacionar a importância da área diante o impacto do uso das tecnologias no cotidiano, além dos benefícios proporcionados por práticas de IHC;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conceitos básicos de interação, modelos e representações de interface, identificando elementos necessários ao processo de interação;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Diferenciar critérios de qualidade em práticas IHC;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a influência de fundamentos teóricos aos métodos e modelos utilizados em projetos e avaliação de interfaces;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Entender as atividades envolvidas no design de solução IHC, identificando os tipos de processos de design IHC; 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Escolher técnicas adequadas para identificar as necessidades dos usuários em situações de cenários de problemas;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Compreender a importância das atividades do planejamento para o processo de avaliação e; 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Identificar e aplicar de forma coerente métodos de avaliação de interfaces.</w:t>
            </w:r>
          </w:p>
          <w:p>
            <w:pPr>
              <w:pStyle w:val="Normal"/>
              <w:spacing w:before="0" w:after="0"/>
              <w:ind w:left="360" w:hanging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Introdução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Objetivos da área, importância e relação multidisciplinar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Benefícios das práticas IHC no desenvolvimento de sistemas computacionais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Conceitos Básicos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Interface, Interação e Affordance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Qualidade em IHC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Abordagens Teóricas IHC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Psicologia Cognitiva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Engenharia Cognitiva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Engenharia Semiótica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Princípios e Diretrizes de Design IHC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Princípios e diretrizes gerais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Padrões de design IHC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Processos de Design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Perspectivas de Design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Processos de design IHC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Identificação de Necessidades dos Usuários em projetos IHC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Aspectos éticos de pesquisas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Técnicas de investigação e análise de dados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b/>
                <w:b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Planejamento da Avaliação de IHC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Objetivo da avaliação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Planejamento da avaliação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Métodos de Avaliação de IHC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Avaliação de Inspeção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Avaliação de Observação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BARBOSA ,S. D. J.; SILVA, B. S. Interação Humano-Computador. Editora Campus-Elsevier, 2010. 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PREECE, J.,ROGERS ,Y., SHARP, H. Design de Interação: Além da Interação Homem-Computador. Ed. Bookman, 2005. 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BENYON, David. Interação Humano-Computador. Editora Pearson. 2ª Edição, 2011.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SHARP, Helen, ROGERS, Yvonne e PREECE, Jennifer Jackson.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Design de Interação – Além da Interação Homem-Computador. Editora Bookman. 3ª Edição, 2013.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SILVA, Bruno Santana da e BARBOSA, Simone Diniz Junqueira. Interação Humano-Computador. Editora Campus. 1ª Edição, 2010.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SHNEIDERMAN, Bem, PLAISANT, Catherine, COHEN, Maxine and JACOBS, Steven. Designing the User Interface – Strategies for Effective Human-Computer Interaction.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Addison Wesley Publisher. 5th Edition, 2009.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CAMPUNS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DISCIPLINA– ORGANIZAÇÃO E ARQUITETURA DE COMPUTADORES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CC00188G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 (TEÓRICA)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/>
                <w:b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ahoma" w:ascii="Tahoma" w:hAnsi="Tahoma"/>
                <w:i/>
                <w:color w:val="000000"/>
                <w:sz w:val="18"/>
                <w:szCs w:val="18"/>
                <w:lang w:eastAsia="pt-BR"/>
              </w:rPr>
              <w:t>Modelo de um sistema de computação. Histórico de Processadores e Arquiteturas. Operações Aritméticas. Lógica Digital. Conjunto de Instruções. Processador. Hierarquia de Memória. Periféricos. Fundamentos de Sistemas Operacionais. Multiprocessadores. Arquiteturas Avançadas.</w:t>
            </w:r>
          </w:p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lang w:eastAsia="pt-BR"/>
              </w:rPr>
            </w:pPr>
            <w:r>
              <w:rPr>
                <w:rFonts w:eastAsia="Calibri"/>
                <w:b/>
                <w:lang w:eastAsia="pt-BR"/>
              </w:rPr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Profissional/Computação 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identificar os principais elementos que compõe sistema computacional.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compreender a evolução dos computadores ao longo do tempo e os fatores que a influenciaram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compreender as diferenças entre as arquiteturas RISC e CISC.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Ser capaz de elaborar circuitos digitais.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compreender como as operações aritméticas são realizadas pelos computadores.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compreender como os computadores executam as operações de alto nível.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caracterizar os diferentes tipos de memória e compreender como são utilizados nos sistemas computacionais.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compreender o fluxo de execução de instruções no processador e as técnicas  adotadas para melhorar desempenho.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caracterizar as diferentes arquiteturas avançadas de computador.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Analisar o histórico dos computadores e as tecnologias que identificam as gerações.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Estabelecer paralelo entre as arquiteturas RISC e RISC.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Elaborar projeto de circuitos digitais e adotar ferramentas computacionais para simulá-los.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Estudar a linguagem de montagem de um processador e desenvolver programas  com esse conjunto de instruções.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Identificar os objetivos de projeto adotados no projeto do conjunto de instruções.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Analisar as vantagens e desvantagens das técnicas adotadas para melhoria de desempenho dos processadores.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Estudar os diferentes tipos de memória existente e como estão organizados hierarquicamente em um sistema computacional.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Estudar  a interface entre periféricos e processadores.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Analisar as características de arquiteturas multiprocessadas e avançadas.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/>
                <w:b/>
                <w:lang w:eastAsia="pt-BR"/>
              </w:rPr>
              <w:t>CONTEÚDO PROGRAMÁTICO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Modelo de um sistema de computação.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Histórico de Processadores e Arquiteturas.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Operações Aritméticas.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Lógica Digital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Conjunto de Instruções.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Processador: Controle e Dados.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 xml:space="preserve">Pipeline. 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Hierarquia de Memória.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Interface entre Processadores e Perféricos.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Fundamentos de Sistemas Operacionais.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Sistemas Multiprocessados.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360" w:leader="none"/>
                <w:tab w:val="left" w:pos="426" w:leader="none"/>
              </w:tabs>
              <w:spacing w:lineRule="auto" w:line="240" w:before="0" w:after="0"/>
              <w:ind w:left="360" w:hanging="360"/>
              <w:jc w:val="both"/>
              <w:rPr/>
            </w:pPr>
            <w:r>
              <w:rPr>
                <w:rFonts w:eastAsia="Calibri" w:cs="Tahoma" w:ascii="Tahoma" w:hAnsi="Tahoma"/>
                <w:i/>
                <w:sz w:val="18"/>
                <w:szCs w:val="18"/>
                <w:lang w:eastAsia="pt-BR"/>
              </w:rPr>
              <w:t>Arquiteturas Avançadas</w:t>
            </w:r>
          </w:p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/>
                <w:i/>
                <w:i/>
                <w:lang w:eastAsia="pt-BR"/>
              </w:rPr>
            </w:pPr>
            <w:r>
              <w:rPr>
                <w:rFonts w:eastAsia="Calibri"/>
                <w:i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PATTERSON, David A.; HENNESSY, John L. Organização e projeto de computadores: a interface hardware/software. 3. ed. Rio de Janeiro: Elsevier, 2005.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STALLINGS, William. Arquitetura e organização de computadores: projeto para o desempenho. 8. ed. São Paulo: Pearson Prentice Hall, 2010.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TANENBAUM, Andrew S. Organização estruturada de computadores.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5. ed. São Paulo: Pearson Prentice Hall, 2009.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  COMPLEMENTAR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WEBER, Raul Fernando. Fundamentos de arquitetura de computadores. 4. ed. Porto Alegre: Bookman, 2012.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DELGADO, José; RIBEIRO, Carlos. Arquitetura de computadores. 2. ed. rev. e atual. Rio de Janeiro , RJ: LTC Ed., 2009.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PARHAMI, Behrooz. Arquitetura de computadores: de microprocessadores a supercomputadores. São Paulo: Mc Graw Hill, 2007.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5"/>
        <w:gridCol w:w="7514"/>
      </w:tblGrid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ORGANIZAÇÃO DA EDUCAÇÃO NACIONAL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CC00191G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Ética e o direito à educação. Contextos de influência na organização e na gestão da educação nacional. Processos históricos na dimensão da organização dos sistemas de ensino, da formação docente e das escolas públicas e privadas. Educação básica e suas modalidades, suas tecnologias e Programas Nacionais na visão da Lei de Diretrizes e Bases da Educação Nacional.</w:t>
            </w:r>
          </w:p>
        </w:tc>
      </w:tr>
      <w:tr>
        <w:trPr/>
        <w:tc>
          <w:tcPr>
            <w:tcW w:w="7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7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 e HABILIDADES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a organização e o funcionamento da educação brasileira, com vistas a um posicionamento crítico frente aos desafios da realidade educacional e um engajamento comprometido com a construção de uma escola democrática e de qualidade.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sobre o processo de elaboração da LDB no contexto do projeto político- econômico em consolidação na sociedade brasileira;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Refletir sobre os problemas do sistema nacional da educação frente ao contexto sócio-político-econômico;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Analisar a aplicação dos dispositivos legais da LDB e da legislação educacional complementar relacionada à Educação Básica.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Direito à Educação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Política Educacional Brasileira nos anos 90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organização política e administrativa</w:t>
            </w:r>
          </w:p>
          <w:p>
            <w:pPr>
              <w:pStyle w:val="ListParagraph"/>
              <w:numPr>
                <w:ilvl w:val="1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Estrutura do Sistema Educacional</w:t>
            </w:r>
          </w:p>
          <w:p>
            <w:pPr>
              <w:pStyle w:val="ListParagraph"/>
              <w:numPr>
                <w:ilvl w:val="1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Constituição dos Sistemas de Ensino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organização didática</w:t>
            </w:r>
          </w:p>
          <w:p>
            <w:pPr>
              <w:pStyle w:val="ListParagraph"/>
              <w:numPr>
                <w:ilvl w:val="1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Infantil, Ensino Fundamental e Médio</w:t>
            </w:r>
          </w:p>
          <w:p>
            <w:pPr>
              <w:pStyle w:val="ListParagraph"/>
              <w:numPr>
                <w:ilvl w:val="1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de Jovens e Adultos;</w:t>
            </w:r>
          </w:p>
          <w:p>
            <w:pPr>
              <w:pStyle w:val="ListParagraph"/>
              <w:numPr>
                <w:ilvl w:val="1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Profissional;</w:t>
            </w:r>
          </w:p>
          <w:p>
            <w:pPr>
              <w:pStyle w:val="ListParagraph"/>
              <w:numPr>
                <w:ilvl w:val="1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Especial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formação dos profissionais para Educação Nacional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40" w:before="0" w:after="0"/>
              <w:ind w:left="708" w:hanging="36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Programas Nacionais na visão da Lei de Diretrizes e Bases da Educação Nacional.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ALVES, Nilda; VILLARDI, Raquel. Múltiplas leituras da nova LDB. Rio de Janeiro, 1997.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BRZEZINSKI, Iria (Org). LDB dez anos depois: reinterpretação sob diversos olhares. São Paulo: Cortez, 2008.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CABRAL, Edson Araújo (Org). Sistema de garantia de direitos: Um caminho para a proteção integral. Recife,PE : CENDHEC,1999, módulo 01.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KUENZER, Acácia (Org). Ensino Médio: Construindo uma proposta para os que vivem do trabalho. São Paulo: Cortez Editora, 2001.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LIBÂNEO, José Carlos; OLIVEIRA; João Ferreira de; TOSCHI, Mirza Seabra. Educação escolar: políticas, estrutura e organização. São Paulo: Cortez Editora, 2007.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LOPES, Alice Casimiro e LEITE, Carlinda (Org). Politicas educativas e dinâmicas curriculares em Portugal e no Brasil. Porto, Portugal: Editora Lipsic, 2008.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MAINARDES, Jefferson. Reinterpretando os ciclos de aprendizagem. São Paulo: Cortez Editora, 2007.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MONLEVADE, João. Educação pública no Brasil: contos e descontos. Ceilândia, DF: Idéia Editora, 1997.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ENGENHARIA DE SOFTWARE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CC00152G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Planejamento e gerenciamento de projetos de software. Requisitos de software. Análise e projeto de software. Codificação de software. Depuração e testes. Métricas de software. Qualidade de software..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 processo de desenvolvimento de software. Esse processo envolve desde a concepção, o desenvolvimento, implementação e manutenção do software, até o uso de ferramentas, procedimentos 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documentos relacionados a esse processo.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Realizar Elicitação de Requisitos para Projetos de Software;</w:t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Construir Diagramas UML;</w:t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Avaliar a Qualidade do Produto produzido, e do processo utilizado como guia;</w:t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Testar as inúmeras facetas de um produto de software.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 à Engenharia de Software</w:t>
            </w:r>
          </w:p>
          <w:p>
            <w:pPr>
              <w:pStyle w:val="ListParagraph"/>
              <w:numPr>
                <w:ilvl w:val="1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Evolução do Software</w:t>
            </w:r>
          </w:p>
          <w:p>
            <w:pPr>
              <w:pStyle w:val="ListParagraph"/>
              <w:numPr>
                <w:ilvl w:val="1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Ciclo de vida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Técnicas de Planejamento e Gerenciamento de Software </w:t>
            </w:r>
          </w:p>
          <w:p>
            <w:pPr>
              <w:pStyle w:val="ListParagraph"/>
              <w:numPr>
                <w:ilvl w:val="1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de Gerenciamento de Projeto</w:t>
            </w:r>
          </w:p>
          <w:p>
            <w:pPr>
              <w:pStyle w:val="ListParagraph"/>
              <w:numPr>
                <w:ilvl w:val="1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Planejamento e desenvolvimento de Software</w:t>
            </w:r>
          </w:p>
          <w:p>
            <w:pPr>
              <w:pStyle w:val="ListParagraph"/>
              <w:numPr>
                <w:ilvl w:val="1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Métricas de Software</w:t>
            </w:r>
          </w:p>
          <w:p>
            <w:pPr>
              <w:pStyle w:val="ListParagraph"/>
              <w:numPr>
                <w:ilvl w:val="1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Gerenciamento de Riscos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Engenharia de Requisitos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que é Engenharia de Requisitos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Requisitos Funcionais e Não Funcionais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Requisitos de Usuário e de Sistema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Documentos Relacionados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Análise e Projeto de Sistemas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Análise Orientada a Objetos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UML – Principais Diagramas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Projeto de Software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Padrões de Projeto de Software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Qualidade de Software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Qualidade do produto de software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Qualidade do processo de software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Testes e Engenharia Reversa de Software 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Objetivos de Testes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Processo de Testes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Técnicas e ferramentas de Testes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Definição e conceitos de Engenharia Reversa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Seminários sobre Assuntos relacionados a Disciplina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BÁSICA: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LARMAN, Craig. Utilizando UML e Padrões – Uma Introdução à Análise e ao Projeto Orientados a Objetos e ao Desenvolvimento Interativo. Editora Bookman. 3ª Edição, 2007.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PRESSMAN, Roger S. Engenharia de Software – Uma Abordagem Profissional. Editora Artmed. 7ª Edição, 2011.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SOMMERVILLE, Ian. Engenharia de Software. Editora Pearson. 9ª Edição, 2011.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COMPLEMENTAR: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BOOCH, Grady, RUMBAUGH, James e JACOBSON, Ivar.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UML – Guia do Usuário. Editora Campus. 1ª Edição, 2006.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FOWLER, Martin. UML Essencial – Um Breve Guia para a Linguagem-Padrão de Modelagem de Objetos.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Editora Bookman. 3ª Edição, 2004.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FOWLER, Martin, BECK, Kent, BRANT John, OPDYKE, William and ROBERTS, Don. Refactoring: Improving the Design of Existing Code. Addison Wesley. 1st Edition, 1999.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JOHNSON, Ralph, VLISSIDES, John, HELM, Richard e GAMMA, Erich.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Padrões de Projeto. Editora Bookman. 1ª Edição, 2005.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KERIEVSKY, Joshua. Refatoração para Padrões.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Editora Bookman. 1ª Edição, 2008.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KRUCHTEN, Philippe. The Rational Unified Process – An Introduction.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Addison Wesley Publisher. 2nd Edition, 2000.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PÁDUA FILHO, Wilson de. Engenharia de Software – Fundamentos, Métodos e Padrões. Editora LTC. 3ª Edição, 2009.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PFLEEGER, Shari Lawrence. Engenharia de Software – Teoria e Prática. Editora Prentice Hall. 2ª Edição, 2004.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TÓPICOS INTEGRADORES 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CC00190G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Integrar, através de uma atividade de projeto contextualizado, os conhecimentos desenvolvidos nos componentes curriculares do 1º ao 3º semestre letivo. Desenvolver habilidades de trabalho em grupo, comunicação oral e escrita, resolução de problemas, pensamento crítico, pensamento criativo, metodologia de desenvolvimento de projetos visando ao desenvolvimento das competências adquiridas no 1º ao 3º semestre letivo curso.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ind w:left="181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ab/>
              <w:t>Ser capaz de dividir o problema com a finalidade de trabalhar em grupo.</w:t>
            </w:r>
          </w:p>
          <w:p>
            <w:pPr>
              <w:pStyle w:val="Normal"/>
              <w:spacing w:lineRule="auto" w:line="240" w:before="0" w:after="0"/>
              <w:ind w:left="181" w:hanging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ab/>
              <w:t>Ser capaz de construir um projeto de software que consiga documentar o que se pretende construir;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ab/>
              <w:t>Pensar analiticamente quando defrontado com um problema;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ab/>
              <w:t>Projetar soluções apropriadas para problemas;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ab/>
              <w:t>Documentar a solução escolhida para resolver o problema;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ab/>
              <w:t>Identificar de maneira objetiva os passos necessários para a resolução de um problema;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Modelos de elaboração de projetos de software;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Modelos de processos de desenvolvimento de projetos;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Modelo de acompanhamento de desenvolvimento de projetos;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MIGUEL, A. Gestão de Projeto de Software, 5ª. Edição, FCA Editora, 2015;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SILVEIRA, P. Introdução a Arquitetura e Design de Software, 1ª. Edição, Elsevier, 2011;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hyperlink r:id="rId3">
              <w:r>
                <w:rPr>
                  <w:rStyle w:val="ListLabel234"/>
                  <w:rFonts w:eastAsia="Calibri" w:cs="Times New Roman"/>
                  <w:sz w:val="20"/>
                  <w:szCs w:val="20"/>
                  <w:lang w:eastAsia="pt-BR"/>
                </w:rPr>
                <w:t>KANAT-ALEXANDER</w:t>
              </w:r>
            </w:hyperlink>
            <w:r>
              <w:rPr>
                <w:rFonts w:eastAsia="Calibri" w:cs="Times New Roman"/>
                <w:sz w:val="20"/>
                <w:szCs w:val="20"/>
                <w:lang w:eastAsia="pt-BR"/>
              </w:rPr>
              <w:t>, M. A leis Fundamentais do Projeto de Software, 1ª. Edição, Novatex, 2012;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 COMPLEMENTAR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ANDERSON, Julie e FRANCESCHI, Herve. Java 6 – Uma Abordagem Ativa de Aprendizado. Editora LTC. 1ª Edição, 2010.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BOSWELL, Dustin e FOUCHER, Trevor.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A Arte de Escrever Programas Legíveis. 1ª Edição, 2012.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ECKEL, Bruce. Thinking in Java.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Prentice Hall. 4th Edition, 2006.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>FOWLER, Martin, BECK, Kent, BRANT John, OPDYKE, William and ROBERTS, Don. Refactoring: Improving the Design of Existing Code. Addison Wesley. 1st Edition, 1999.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MUGHAL, Khalid and RASMUSSEN, Rolf. A Programmer’s Guide to Java Certification.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Addison Wesley. 3td Edition, 2008.</w:t>
            </w:r>
          </w:p>
          <w:p>
            <w:pPr>
              <w:pStyle w:val="ListaColoridanfase11"/>
              <w:numPr>
                <w:ilvl w:val="0"/>
                <w:numId w:val="1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SANTOS, Rui Rossi dos. Programação de Computadores em Java. Editora Novaterra. 1ª Edição, 2011.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hd w:val="clear" w:color="auto" w:fill="BFBFBF" w:themeFill="background1" w:themeFillShade="bf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5º Período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5"/>
        <w:gridCol w:w="7514"/>
      </w:tblGrid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ESTÁGIO SUPERVISIONADO I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CC00157G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[105H]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Ensino da Ciência da Computação nos anos iniciais e finais do Ensino fundamental da Educação Básica. Elaboração e execução de projeto de diagnose e intervenção no cotidiano escolar e atuação no âmbito do ensino, pesquisa e extensão. Planejamento e vivência de programas e planos de aula.</w:t>
            </w:r>
          </w:p>
        </w:tc>
      </w:tr>
      <w:tr>
        <w:trPr/>
        <w:tc>
          <w:tcPr>
            <w:tcW w:w="7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7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 e HABILIDADES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abordar e aplicar os pressupostos teóricos-metodológicos das Ciências da Computação nos anos iniciais e finais do Ensino Fundamental da Educação Básica.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40" w:before="0" w:after="0"/>
              <w:contextualSpacing/>
              <w:rPr>
                <w:i/>
                <w:i/>
                <w:sz w:val="18"/>
              </w:rPr>
            </w:pPr>
            <w:r>
              <w:rPr>
                <w:rFonts w:eastAsia="Calibri" w:cs="Times New Roman"/>
                <w:i/>
                <w:sz w:val="18"/>
                <w:szCs w:val="20"/>
                <w:lang w:eastAsia="pt-BR"/>
              </w:rPr>
              <w:t>Pensamento Computacional;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40" w:before="0" w:after="0"/>
              <w:contextualSpacing/>
              <w:rPr>
                <w:i/>
                <w:i/>
                <w:sz w:val="18"/>
              </w:rPr>
            </w:pPr>
            <w:r>
              <w:rPr>
                <w:rFonts w:eastAsia="Calibri" w:cs="Times New Roman"/>
                <w:i/>
                <w:sz w:val="18"/>
                <w:szCs w:val="20"/>
                <w:lang w:eastAsia="pt-BR"/>
              </w:rPr>
              <w:t>Computação Desplugada;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40" w:before="0" w:after="0"/>
              <w:contextualSpacing/>
              <w:rPr>
                <w:i/>
                <w:i/>
                <w:sz w:val="18"/>
              </w:rPr>
            </w:pPr>
            <w:r>
              <w:rPr>
                <w:rFonts w:eastAsia="Calibri" w:cs="Times New Roman"/>
                <w:i/>
                <w:sz w:val="18"/>
                <w:szCs w:val="20"/>
                <w:lang w:eastAsia="pt-BR"/>
              </w:rPr>
              <w:t>Tecnologias de Informação e Comunicação na Educação;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40" w:before="0" w:after="0"/>
              <w:contextualSpacing/>
              <w:rPr>
                <w:i/>
                <w:i/>
                <w:sz w:val="18"/>
              </w:rPr>
            </w:pPr>
            <w:r>
              <w:rPr>
                <w:rFonts w:eastAsia="Calibri" w:cs="Times New Roman"/>
                <w:i/>
                <w:sz w:val="18"/>
                <w:szCs w:val="20"/>
                <w:lang w:eastAsia="pt-BR"/>
              </w:rPr>
              <w:t>Práticas da Computação na Educação Básica;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18"/>
                <w:szCs w:val="20"/>
                <w:lang w:eastAsia="pt-BR"/>
              </w:rPr>
              <w:t>Introdução à Programação através dos Jogos;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BLIKSTEIN, Paulo. (2008). O pensamento computacional e a reinvenção do computador na educação. Disponível em &lt;http://www.blikstein.com/paulo/documents/online/ol_pensamento_computacional.html&gt; Acesso em: 05 de set. de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CALDERANO, Maria de Assunção (org). Estágio curricular. Concepç?es, reflexões teórico-práticas e proposições. Juiz de Fora, MG: Ed. UFJF, 2012.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FRANÇA, R. S. de; SILVA, W. C. da; AMARAL, H. J. C. do. Ensino de Ciência da Computação na Educação Básica: Experiências, Desafios e Possibilidades. In: XX Workshop sobre Educação em Computação, 2012, Curitiba. Anais do XXXII CSBC, 2012.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FRANÇA, R. S. de; SILVA, W. C. da; AMARAL, H. J. C. do. Despertando o interesse pela ciência da computação: Práticas na educação básica.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In: VIII International Conference on Engineering and Computer Education, 2013, Luanda - Angola.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ICECE, 2013.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NUNES, Daltro José. (2011). Ciência da Computação na Educação Básica. Disponível em &lt;http://www.jornaldaciencia.org.br/Detalhe.jsp?id=79207&gt; Acesso em: 25 de out.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_______(2010). Computação ou informática? Disponível em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&lt;http://www.jornaldaciencia.org.br/Detalhe.jsp?id=69969&gt; Acesso em: 18 de ago.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MARQUES, Diego Lopes et al. Atraindo Alunos do Ensino Médio para a Computação: Uma Experiência Prática de Introdução a Programação utilizando Jogos e Python. In: Anais do XXII SBIE - XVII WIE. Aracaju, SE,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PERRENOUD, Philippe. A prática reflexiva no ofício de professor. Profissionalização e razão pedagógica. Porto Alegre: Artmed,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SCAICO, Pasqueline Dantas et al. Relato da Utilização de uma Metodologia de Trabalho para o Ensino de Ciência da Computação no Ensino Médio. In: Anais do XXII SBIE - XVII WIE. Aracaju, SE,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SICA, Carlos. (2008). Ciência da Computação no Ensino Básico e Médio. Disponível em http://www.odiario.com/blogs/carlossica/2011/10/07/ciencia-da-computacao-no-ensino-medio/.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Committee for the Workshops on Computational Thinking. Report of a Workshop on the Pedagogical Aspects of Computational Thinking.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National Research Concil. Washington, DC,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Committee for the Workshops on Computational Thinking. Report of a Workshop on the Scope and Nature of Computational Thinking.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National Research Concil. Washington, DC, 2010.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CSTA K-12 Computer Science Standards. CSTA K-12 Computer Science Standards - Revised, 2011.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TEORIA DA COMPUTAÇÃO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CC00158G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 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Linguagens regulares, autômatos finitos determinísticos e não determinísticos. Linguagens livres do contexto e autômatos de pilha.  Linguagens recursivas e máquina de Turing. Máquina de Turing e a tese de Church-Turing. Decidibilidade. Computabilidade. Paralelo entre teoria das linguagens e compiladores. 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as diferenças entre mecanismos geradores e mecanismos reconhecedores.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Projetar gramáticas.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Projetar reconhecedores de  linguagens.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autômato finito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autômato de pilha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Utilizar ferramentas gráficas para facilitar o entendimento sobre mecanismos geradores e reconhecedores (JFLAP). 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Desenvolver um sistema de espaço de estados.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Identificar ambiguidades em gramáticas.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Otimizar o autômato projetado.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Projetar o autômato adequado para cada linguagem.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básicos (revisão)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 a teoria dos autômatos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Autômatos finitos determinísticos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Linguagem e Gramática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Autômatos finitos não- determinísticos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Expressões Regulares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Atividade EAD- pesquisa -Máquinas de Moore e Mealy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Conversão de AFN em AFD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Autômatos de Pilha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Alan Turing - Máquinas de Turing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Linguagens Recursivamente Enumeráveis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Decidibilidade</w:t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Computabilidade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Projeto de autômatos</w:t>
              <w:tab/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Básica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SIPSER, Michael. Introdução à Teoria da Computação. Editora Thomson Pioneira. 2ª Edição,2007.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HOPCROFT, John E., MOTWANI, Rajeev e ULLMAN, Jeffrey D. Introdução à Teoria dos Autômatos, Linguagens e Computação.  Editora Campus. 1ª Edição, 2002.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MENEZES, Paulo Blauth e DIVERIO, Tiaraju Asmuz. Teoria da Computação: Máquinas Universais e Computabilidade. Editora Bookman. 3ª Edição, 2011.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Complementar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LEWIS, Harry e PAPADIMITRIOU, Christos H. Elementos da Teoria da Computação. Editora Bookman. 2ª Edição, 2004.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PAPADIMITRIOU,  Christos  H.  Computational  Complexity.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Addison Wesley Publisher. 1st Edition,1994.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TOURLAKIS, George.Theory of Computation.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Wiley Publisher.1st Edition, 2012.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SISTEMAS OPERACIONAIS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CC00159G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de Sistemas Operacionais, Processos e Threads, Gerenciamento de Memória, Sistemas de Arquivos, Entrada e Saída, Sistemas com Múltiplos Processadores, Segurança de Sistemas Operacionais e Estudos de Casos e Práticas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Analisar os serviços e funções de sistemas operacionais;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Selecionar o sistema operacional de acordo com as necessidades do usuário.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as características de um sistema operacional que potencializam o trabalho dos usuários em escritórios.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Ferramentas de Gerenciamento dos Sistemas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Análise dos S.O. como ferramentas e através de atividades de configuração, manipulação de arquivos, segurança e outras.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Identificação de erros à nível de Programas de Sistema ou do Usuário;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Análise da Gerência de Memória, de Processos, de I/O;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Análise de Segurança.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de Sistemas Operacionais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Processos e Threads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Gerenciamento de Memória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Sistemas de Arquivos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Entrada e Saída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Sistemas com Múltiplos Processadores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Segurança de Sistemas Operacionais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Estudos de Casos e Práticas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TANENBAUM, Andrew S. Sistemas Operacionais Modernos. Editora Prentice Hall. 3ª Edição, 2010.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GAGNE, Greg, SILBERSCHATZ, Abraham e GALVIN, Peter Baer. Fundamentos de Sistemas Operacionais. Editora LTC. 8ª Edição, 2010.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CARISSIMI, Alexandre, TOSCANI, Simão e OLIVEIRA, Rõmulo Silva de. Sistemas Operacionais, Volume 11. Editora Bookman. 4ª Edição, 2010.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ALVES, José Marques, RODRIGUES, Rodrigo e RIBEIRO, Carlos. Sistemas Operacionais. Editora LTC. 1ª Edição, 2011.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SILBERSCHATZ, Abraham. Sistemas Operacionais com Java. Editora Campus. 7ª Edição, 2008.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STUART, Brian L. Princípios de Sistemas Operacionais – Projetos e Aplicações. Editora Cengage. 1ª Edição, 2010.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AVALIAÇÃO DA APRENDIZAGEM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CC00160G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Concepções sobre a avaliação educacional. Dimensões da avaliação. Critérios e instrumentos de avaliação. Avaliações em larga escala e seu impacto no cotidiano escolar. O momento atual da avaliação no cenário mundial e no contexto brasileiro.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 ato de avaliar em seus conceitos e fundamentos histórico-antropológicos e epistemológicos da implementação deste processo, em ambientes educativos formais e não formais, diante da análise de práticas e de instrumentos avaliativos escolas.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Contextualizar o ato de  avaliar diante das condições de trabalho, da área e componente curricular, eixos temáticos e orientações nos ambientes educativos.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Relacionar a teoria e a prática do emprego dos instrumentos de avaliação no processo ensino-aprendizagem, analisando a própria prática, fundamentando-a na forma de relatório.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Relacionar a teoria e prática, discutindo com teóricos e em sala de aula, o cotidiano real e a proposta científica, aprofundando a investigação conceitual do campo em estudo.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Analisar os tipos de avaliação conforme as instruções normativas dos sistemas de ensino e suas escolas, planos de trabalho de professores, apoiados em matrizes curriculares, BNCC, parâmetros curriculares e livros didáticos, dentre outros.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1"/>
                <w:numId w:val="68"/>
              </w:numPr>
              <w:spacing w:lineRule="auto" w:line="240" w:before="0" w:after="0"/>
              <w:ind w:left="360" w:hanging="36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Conceitos Básicos da Avaliação.</w:t>
            </w:r>
          </w:p>
          <w:p>
            <w:pPr>
              <w:pStyle w:val="ListParagraph"/>
              <w:numPr>
                <w:ilvl w:val="2"/>
                <w:numId w:val="68"/>
              </w:numPr>
              <w:spacing w:lineRule="auto" w:line="240" w:before="0" w:after="0"/>
              <w:ind w:left="1080" w:hanging="18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Funções, Finalidades e Características da Avaliação.</w:t>
            </w:r>
          </w:p>
          <w:p>
            <w:pPr>
              <w:pStyle w:val="ListParagraph"/>
              <w:numPr>
                <w:ilvl w:val="2"/>
                <w:numId w:val="68"/>
              </w:numPr>
              <w:spacing w:lineRule="auto" w:line="240" w:before="0" w:after="0"/>
              <w:ind w:left="1080" w:hanging="18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A Importância do Erro.</w:t>
            </w:r>
          </w:p>
          <w:p>
            <w:pPr>
              <w:pStyle w:val="ListParagraph"/>
              <w:spacing w:lineRule="auto" w:line="240" w:before="0" w:after="0"/>
              <w:ind w:left="336" w:hanging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1"/>
                <w:numId w:val="68"/>
              </w:numPr>
              <w:spacing w:lineRule="auto" w:line="240" w:before="0" w:after="0"/>
              <w:ind w:left="360" w:hanging="36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Pressupostos Epistemológicos da Avaliação.</w:t>
            </w:r>
          </w:p>
          <w:p>
            <w:pPr>
              <w:pStyle w:val="ListParagraph"/>
              <w:spacing w:lineRule="auto" w:line="240" w:before="0" w:after="0"/>
              <w:ind w:left="-360" w:hanging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1"/>
                <w:numId w:val="68"/>
              </w:numPr>
              <w:spacing w:lineRule="auto" w:line="240" w:before="0" w:after="0"/>
              <w:ind w:left="360" w:hanging="36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Avaliação Quantitativa x Qualitativa.</w:t>
            </w:r>
          </w:p>
          <w:p>
            <w:pPr>
              <w:pStyle w:val="ListParagraph"/>
              <w:spacing w:lineRule="auto" w:line="240" w:before="0" w:after="0"/>
              <w:ind w:left="-360" w:hanging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1"/>
                <w:numId w:val="68"/>
              </w:numPr>
              <w:spacing w:lineRule="auto" w:line="240" w:before="0" w:after="0"/>
              <w:ind w:left="360" w:hanging="36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Critérios de Avaliação e  Instrumentos de Avaliação.</w:t>
            </w:r>
          </w:p>
          <w:p>
            <w:pPr>
              <w:pStyle w:val="ListParagraph"/>
              <w:spacing w:lineRule="auto" w:line="240" w:before="0" w:after="0"/>
              <w:ind w:left="-360" w:hanging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1"/>
                <w:numId w:val="68"/>
              </w:numPr>
              <w:spacing w:lineRule="auto" w:line="240" w:before="0" w:after="0"/>
              <w:ind w:left="360" w:hanging="36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A Avaliação na Nova LDB.</w:t>
            </w:r>
          </w:p>
          <w:p>
            <w:pPr>
              <w:pStyle w:val="ListParagraph"/>
              <w:spacing w:lineRule="auto" w:line="240" w:before="0" w:after="0"/>
              <w:ind w:left="-360" w:hanging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1"/>
                <w:numId w:val="68"/>
              </w:numPr>
              <w:spacing w:lineRule="auto" w:line="240" w:before="0" w:after="0"/>
              <w:ind w:left="360" w:hanging="36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Tipos de Avaliação</w:t>
            </w:r>
          </w:p>
          <w:p>
            <w:pPr>
              <w:pStyle w:val="ListParagraph"/>
              <w:numPr>
                <w:ilvl w:val="2"/>
                <w:numId w:val="68"/>
              </w:numPr>
              <w:spacing w:lineRule="auto" w:line="240" w:before="0" w:after="0"/>
              <w:ind w:left="1080" w:hanging="18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Avaliação diagnóstica </w:t>
            </w:r>
          </w:p>
          <w:p>
            <w:pPr>
              <w:pStyle w:val="ListParagraph"/>
              <w:numPr>
                <w:ilvl w:val="2"/>
                <w:numId w:val="68"/>
              </w:numPr>
              <w:spacing w:lineRule="auto" w:line="240" w:before="0" w:after="0"/>
              <w:ind w:left="1080" w:hanging="18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Avaliação mediadora </w:t>
            </w:r>
          </w:p>
          <w:p>
            <w:pPr>
              <w:pStyle w:val="ListParagraph"/>
              <w:numPr>
                <w:ilvl w:val="2"/>
                <w:numId w:val="68"/>
              </w:numPr>
              <w:spacing w:lineRule="auto" w:line="240" w:before="0" w:after="0"/>
              <w:ind w:left="1080" w:hanging="18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Avaliação formativa </w:t>
            </w:r>
          </w:p>
          <w:p>
            <w:pPr>
              <w:pStyle w:val="ListParagraph"/>
              <w:numPr>
                <w:ilvl w:val="2"/>
                <w:numId w:val="68"/>
              </w:numPr>
              <w:spacing w:lineRule="auto" w:line="240" w:before="0" w:after="0"/>
              <w:ind w:left="1080" w:hanging="18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Avaliação reguladora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LEI DE DIRETRIZES E BASES DA EDUCAÇÃO NACIONAL. LEI N. 9.394 de 20 de dezembro de 1996. Ed. Saraiva.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LUCK, Heloísa. Perspectivas da Avaliação Institucional da Escola. Petrópolis: Editora Vozes, 2012. (série 2012 cadernos de gestão).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LUCKESI, Cipriano Carlos. Avaliação da Aprendizagem Escolar: Estudos e Proposições. 18ª edição, São Paulo, Ed. Cortez, 2006.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LUCKESI, Cipriano Carlos. Avaliação da aprendizagem componente do ato pedagógico. São Paulo: Editora Cortez, 2011.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PARÂMETRO CURRICULAR NACIONAL. Introdução. Volume I. MEC. SEI. Brasília, 1998.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PEREIRA Gonzaga, Kátia Valéria. Avaliação Institucional: Refletindo a teoria e lançando bases para uma prática emancipatória. Revista de Educação AEC – Ano 36, número 144 – junho/ Setembro de 2007, p.26-40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REFERENCIAL CURRICULAR NACIONAL DA EDUCAÇÃO INFANTIL. Volume I. MEC. SEI Brasília, 1998.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SILVA, Janassem Filipe da. Avaliação na perspectiva formativa reguladora: Pressupostos teóricos e práticos. Prefácio de Jussara Hoffman. Porto Alegre: Mediação, 2004.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5"/>
        <w:gridCol w:w="7514"/>
      </w:tblGrid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ENSINO DE COMPUTAÇÃO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CC00161G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Estudos avançados em Ensino de Computação para Educação Básica. O cotidiano escolar e as propostas para o ensino de Computação no currículo da Educação Básica. Relações entre políticas educacionais e currículo para o ensino de Computação. O currículo como instrumento pedagógico de construção e reconstrução dos saberes. Propostas curriculares para o ensino de Computação</w:t>
            </w:r>
          </w:p>
        </w:tc>
      </w:tr>
      <w:tr>
        <w:trPr/>
        <w:tc>
          <w:tcPr>
            <w:tcW w:w="7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7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 E HABILIDADES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Entender conceitos pertinentes à estruturação de planos pedagógicos, bem como, aplicação de metodologias educacionais, que exploram os recursos tecnológicos.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Utilizar o repertório metodológico visando o ensino e a aprendizagem a partir de diferentes tecnologias e ferramentas de informação e comunicação.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Organização de planos pedagógicos.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Metodologia Educacional: tecnologias digitais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Metodologia Educacional: softwares educacionais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Metodologia Educacional: simulações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Metodologia Educacional: laboratórios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Políticas Educacionais no Ensino da Computação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Propostas Curriculares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pt-BR"/>
              </w:rPr>
              <w:t>BIBLIOGRAFIA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eastAsia="pt-BR"/>
              </w:rPr>
              <w:t xml:space="preserve">PAIXÃO, C.; FORTALEZA, L. L.; CONTE, T. U. </w:t>
            </w: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Um Estudo Preliminar sobre as Implicações de Tipos de Personalidade no Ensino de Computação</w:t>
            </w:r>
            <w:r>
              <w:rPr>
                <w:rFonts w:eastAsia="Calibri" w:cs="Times New Roman"/>
                <w:sz w:val="18"/>
                <w:szCs w:val="18"/>
                <w:lang w:eastAsia="pt-BR"/>
              </w:rPr>
              <w:t>. In: XXXII CSBC, XX WEI, Curitiba/PR, 2012.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eastAsia="pt-BR"/>
              </w:rPr>
              <w:t>COSTA, Cristina. Educação, imagem e mídias. 2. ed. São Paulo, SP: Cortez, 2013. 208 p. (Aprender e ensinar com textos ;12). ISBN 9788524920103..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eastAsia="pt-BR"/>
              </w:rPr>
              <w:t>LIBÂNEO, José Carlos; OLIVEIRA, João Ferreira de; TOSCHI, Mirza Seabra. Educação escolar: políticas, estrutura e organização . 10. ed. rev. e ampl. São Paulo, SP: Cortez, 2012. 543 p. (Docência em formação. saberes pedagógicos) ISBN 9788524909443.</w:t>
            </w:r>
          </w:p>
          <w:p>
            <w:pPr>
              <w:pStyle w:val="ListParagraph"/>
              <w:spacing w:before="0" w:after="0"/>
              <w:contextualSpacing/>
              <w:rPr>
                <w:rFonts w:ascii="Calibri" w:hAnsi="Calibri" w:eastAsia="Calibri" w:cs="Times New Roman"/>
                <w:b/>
                <w:b/>
                <w:lang w:eastAsia="pt-BR"/>
              </w:rPr>
            </w:pPr>
            <w:r>
              <w:rPr>
                <w:rFonts w:eastAsia="Calibri" w:cs="Times New Roman"/>
                <w:b/>
                <w:lang w:eastAsia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BFBFBF" w:themeFill="background1" w:themeFillShade="bf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6º Período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REDES DE COMPUTADORES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CC00164G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Visão Geral de Redes de Computadores. Modelo TCP/IP. Aplicações de Rede. Estudo das funções das camadas e protocolos principais do modelo TCP/IP. Redes sem fio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Profissional/ 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identificar os principais elementos que compõe uma rede de computadores.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compreender como se dá a comunicação entre diferentes sistemas finais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caracterizar as principais aplicações de redes e seus protocolos.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identificar as funções de cada camada do modelo TCP/IP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Conhecer os dispositivos de rede e suas particularidades.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Reconhecer as camadas do modelo TCP/ IP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Levantar as características das aplicações de rede e seus protocolos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Utilizar softwares para analisar protocolos de rede e realizar prova de conceitos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Visão Geral de Redes de Computadores e a Internet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que é a Internet?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periferia da rede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núcleo da rede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Redes de acesso e meios físicos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Atraso de comunicação e perda de dados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ISP e Backbones  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Camadas de Protocolos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Camada de Aplicação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Princípios de aplicações de redes 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Web e HTTP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Transferência de arquivos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Correio eletrônico 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DNS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Compartilhamento de arquivos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Camada de Transporte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Serviços da camada de transporte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Multiplexação e demultiplexação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Transporte não orientado à conexão – UDP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Transferência confiável de dados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Transporte orientado à conexão – TCP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Controle de congestionamento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Camada de Rede</w:t>
            </w:r>
          </w:p>
          <w:p>
            <w:pPr>
              <w:pStyle w:val="ListParagraph"/>
              <w:numPr>
                <w:ilvl w:val="1"/>
                <w:numId w:val="72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Funções da camada de rede</w:t>
            </w:r>
          </w:p>
          <w:p>
            <w:pPr>
              <w:pStyle w:val="ListParagraph"/>
              <w:numPr>
                <w:ilvl w:val="1"/>
                <w:numId w:val="72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Circuitos virtuais e datagramas</w:t>
            </w:r>
          </w:p>
          <w:p>
            <w:pPr>
              <w:pStyle w:val="ListParagraph"/>
              <w:numPr>
                <w:ilvl w:val="1"/>
                <w:numId w:val="72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Funcionamento de um roteador</w:t>
            </w:r>
          </w:p>
          <w:p>
            <w:pPr>
              <w:pStyle w:val="ListParagraph"/>
              <w:numPr>
                <w:ilvl w:val="1"/>
                <w:numId w:val="72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Protocolo IP</w:t>
            </w:r>
          </w:p>
          <w:p>
            <w:pPr>
              <w:pStyle w:val="ListParagraph"/>
              <w:numPr>
                <w:ilvl w:val="1"/>
                <w:numId w:val="72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Algoritmos de roteamento</w:t>
            </w:r>
          </w:p>
          <w:p>
            <w:pPr>
              <w:pStyle w:val="ListParagraph"/>
              <w:numPr>
                <w:ilvl w:val="1"/>
                <w:numId w:val="72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Roteamento na Internet (intra e inter-  AS)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Camada de Enlace e redes locais</w:t>
            </w:r>
          </w:p>
          <w:p>
            <w:pPr>
              <w:pStyle w:val="ListParagraph"/>
              <w:numPr>
                <w:ilvl w:val="1"/>
                <w:numId w:val="73"/>
              </w:numPr>
              <w:suppressAutoHyphens w:val="true"/>
              <w:spacing w:lineRule="auto" w:line="240" w:before="0" w:after="0"/>
              <w:ind w:left="720" w:hanging="40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Funções da camada de enlace</w:t>
            </w:r>
          </w:p>
          <w:p>
            <w:pPr>
              <w:pStyle w:val="ListParagraph"/>
              <w:numPr>
                <w:ilvl w:val="1"/>
                <w:numId w:val="73"/>
              </w:numPr>
              <w:suppressAutoHyphens w:val="true"/>
              <w:spacing w:lineRule="auto" w:line="240" w:before="0" w:after="0"/>
              <w:ind w:left="720" w:hanging="40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Detecção e correção de erros</w:t>
            </w:r>
          </w:p>
          <w:p>
            <w:pPr>
              <w:pStyle w:val="ListParagraph"/>
              <w:numPr>
                <w:ilvl w:val="1"/>
                <w:numId w:val="73"/>
              </w:numPr>
              <w:suppressAutoHyphens w:val="true"/>
              <w:spacing w:lineRule="auto" w:line="240" w:before="0" w:after="0"/>
              <w:ind w:left="720" w:hanging="40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Protocolos de acesso múltiplo</w:t>
            </w:r>
          </w:p>
          <w:p>
            <w:pPr>
              <w:pStyle w:val="ListParagraph"/>
              <w:numPr>
                <w:ilvl w:val="1"/>
                <w:numId w:val="73"/>
              </w:numPr>
              <w:suppressAutoHyphens w:val="true"/>
              <w:spacing w:lineRule="auto" w:line="240" w:before="0" w:after="0"/>
              <w:ind w:left="720" w:hanging="40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Endereçamento na camada de enlace</w:t>
            </w:r>
          </w:p>
          <w:p>
            <w:pPr>
              <w:pStyle w:val="ListParagraph"/>
              <w:numPr>
                <w:ilvl w:val="1"/>
                <w:numId w:val="73"/>
              </w:numPr>
              <w:suppressAutoHyphens w:val="true"/>
              <w:spacing w:lineRule="auto" w:line="240" w:before="0" w:after="0"/>
              <w:ind w:left="720" w:hanging="40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Ethernet</w:t>
            </w:r>
          </w:p>
          <w:p>
            <w:pPr>
              <w:pStyle w:val="ListParagraph"/>
              <w:numPr>
                <w:ilvl w:val="1"/>
                <w:numId w:val="73"/>
              </w:numPr>
              <w:suppressAutoHyphens w:val="true"/>
              <w:spacing w:lineRule="auto" w:line="240" w:before="0" w:after="0"/>
              <w:ind w:left="720" w:hanging="40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Hubs e switches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lineRule="auto" w:line="240"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Redes sem Fio</w:t>
            </w:r>
          </w:p>
          <w:p>
            <w:pPr>
              <w:pStyle w:val="ListParagraph"/>
              <w:numPr>
                <w:ilvl w:val="1"/>
                <w:numId w:val="74"/>
              </w:numPr>
              <w:suppressAutoHyphens w:val="true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Características de enlaces e redes sem fio</w:t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Os padrões 802.11</w:t>
            </w:r>
          </w:p>
          <w:p>
            <w:pPr>
              <w:pStyle w:val="ListParagraph"/>
              <w:spacing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KUROSE, James F.; ROSS, Keith W. Redes de computadores e a Internet: uma nova abordagem. 5 ed. São Paulo: Pearson Education do Brasil, 2010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TANENBAUM, Andrew S.; WETHERALL, David J. Redes de computadores. </w:t>
            </w: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>5. ed. São Paulo: Pearson Prentice Hall, 2011.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FOROUZAN, Behrouz A.; MOSHARRAF, Firouz.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Redes de computadores: uma abordagem top-down. Porto Alegre: AMGH, 2013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  COMPLEMENTAR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FOROUZAN, Behrouz A.; FEGAN, Sophia Chung (Col.). Comunicação de dados e redes de computadores. </w:t>
            </w: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>4. ed. São Paulo: McGraw-Hill, 2008.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COMPUTACÇÃO GRÁFICA E SISTEMAS MULTIMÍDIA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CC00165G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Prover uma noção geral acerca dos fundamentos das áreas Computação Gráfica e Sistemas Multimídias. 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Computação 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numPr>
                <w:ilvl w:val="0"/>
                <w:numId w:val="75"/>
              </w:numPr>
              <w:spacing w:lineRule="auto" w:line="240" w:before="0" w:after="0"/>
              <w:ind w:left="606" w:hanging="425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os fundamentos teóricos das áreas de Computação Gráfica e Sistemas Multimídias;</w:t>
            </w:r>
          </w:p>
          <w:p>
            <w:pPr>
              <w:pStyle w:val="Normal"/>
              <w:spacing w:before="0" w:after="0"/>
              <w:ind w:left="606" w:hanging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numPr>
                <w:ilvl w:val="0"/>
                <w:numId w:val="75"/>
              </w:numPr>
              <w:spacing w:lineRule="auto" w:line="240" w:before="0" w:after="0"/>
              <w:ind w:left="606" w:hanging="425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Conceber aplicações multimídia para contextos educacionais através da aplicação de técnicas das áreas. 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numPr>
                <w:ilvl w:val="0"/>
                <w:numId w:val="76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Compreender os conceitos básicos de sistemas multimídias e computação gráfica 2D e 3D para o desenvolvimento de aplicações gráficas;</w:t>
            </w:r>
          </w:p>
          <w:p>
            <w:pPr>
              <w:pStyle w:val="Normal"/>
              <w:numPr>
                <w:ilvl w:val="0"/>
                <w:numId w:val="76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Discutir perspectivas de evolução e desafios das áreas.</w:t>
            </w:r>
          </w:p>
          <w:p>
            <w:pPr>
              <w:pStyle w:val="Normal"/>
              <w:numPr>
                <w:ilvl w:val="0"/>
                <w:numId w:val="76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Utilizar plataformas e softwares de autoria necessárias ao desenvolvimento de sistemas multimídias e;</w:t>
            </w:r>
          </w:p>
          <w:p>
            <w:pPr>
              <w:pStyle w:val="Normal"/>
              <w:numPr>
                <w:ilvl w:val="0"/>
                <w:numId w:val="76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Implementar soluções que envolvam técnicas e métodos da Computação Gráfica;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77"/>
              </w:numPr>
              <w:spacing w:before="0" w:after="0"/>
              <w:contextualSpacing/>
              <w:rPr/>
            </w:pPr>
            <w:r>
              <w:rPr>
                <w:rFonts w:eastAsia="Calibri" w:cs="Times New Roman"/>
                <w:b/>
                <w:i/>
                <w:sz w:val="20"/>
                <w:szCs w:val="20"/>
                <w:lang w:eastAsia="pt-BR"/>
              </w:rPr>
              <w:t>Conceitos introdutórios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Definições e relação entre as áreas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Evolução da comunicação e representação da informação 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Escopo da Computação Gráfica 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Campo e áreas de pesquisa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Contexto histórico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Relação com demais área 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Aplicações da computação gráfica 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spacing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Escopo de sistemas multimídias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Evolução da comunicação entre homem e máquina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Ambientes, produtos e aplicativos multimídias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Plataformas para aplicações multimídia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Representação da Informação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Tipos de representação da informação 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de Imagens digitais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Representação das imagens digitais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Processamento de imagens digitais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Histograma e técnicas de modificação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Sistemas de Modelos de Cores 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Representação digital do áudio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Propriedades do áudio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Animação 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Animação 2D e 3D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Visão geral de projetos 3D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Ferramentas de animação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spacing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Subáreas da Computação Gráfica 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Visão Computacional 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Técnicas de reconhecimento de padrões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Aplicações de visão computacional</w:t>
            </w:r>
          </w:p>
          <w:p>
            <w:pPr>
              <w:pStyle w:val="ListParagraph"/>
              <w:spacing w:before="0" w:after="0"/>
              <w:ind w:left="1080" w:hanging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Produção de projeto multimídia</w:t>
            </w:r>
          </w:p>
          <w:p>
            <w:pPr>
              <w:pStyle w:val="ListParagraph"/>
              <w:spacing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Ciclo de vida de projetos multimídia</w:t>
            </w:r>
          </w:p>
          <w:p>
            <w:pPr>
              <w:pStyle w:val="ListParagraph"/>
              <w:spacing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7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FILHO, W. de P. P. Multimídia: Conceitos e Aplicações. 1° edição, Rio de Janeiro: LTC, 2011. </w:t>
            </w:r>
          </w:p>
          <w:p>
            <w:pPr>
              <w:pStyle w:val="ListParagraph"/>
              <w:numPr>
                <w:ilvl w:val="0"/>
                <w:numId w:val="7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AZEVEDO, Eduardo; CONCI, Aura. Computação gráfica: geração de imagens. Rio de Janeiro: Campus, 2003.</w:t>
            </w:r>
          </w:p>
          <w:p>
            <w:pPr>
              <w:pStyle w:val="ListParagraph"/>
              <w:numPr>
                <w:ilvl w:val="0"/>
                <w:numId w:val="7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AZEVEDO, Eduardo; CONCI, Aura; LETA, Fabiana. Computação Gráfica, volume 2.</w:t>
            </w:r>
          </w:p>
          <w:p>
            <w:pPr>
              <w:pStyle w:val="ListParagraph"/>
              <w:numPr>
                <w:ilvl w:val="0"/>
                <w:numId w:val="7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SZELISKI, Richard. Computer Vision – Algorithms and Applications.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Springer Publisher. 1st Edition, 2010.</w:t>
            </w:r>
          </w:p>
          <w:p>
            <w:pPr>
              <w:pStyle w:val="ListParagraph"/>
              <w:numPr>
                <w:ilvl w:val="0"/>
                <w:numId w:val="7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BOWMAN, Doud A., KRUIJFF, Ernst, LAVIOLA, Joseph J. and POUPYREV, Ivan. 3D User Interfaces: Theory and Practice.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Addison Wesley Publisher. 1st Edition, 2004.</w:t>
            </w:r>
          </w:p>
          <w:p>
            <w:pPr>
              <w:pStyle w:val="ListParagraph"/>
              <w:numPr>
                <w:ilvl w:val="0"/>
                <w:numId w:val="7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BURDEA, Grigore C. and COIFFET, Philippe. Virtual Reality Technology. John Wiley Publisher.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2nd Edition, 2003.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INTELIGÊNCIA ARTIFICIAL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CC00166G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Visão geral da IA. Resolução de problemas e heurística. Métodos de busca e heurística. Jogos. Representação do conhecimento e raciocínio. Sistemas especialistas. Processamento da incerteza. Aprendizado de máquina. Computação evolutiva.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Computaçaõ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Resolver problemas por métodos de busca cega e busca heurística.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Analisar ambientes de busca.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sistema evolucionário híbrido.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jogo por meio de agente lógico.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Projetar um sistema nebuloso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Identificar sistemas de aprendizado supervisionado e não-supervisionado.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Utilizar dados de funções matemáticas para realizar regressões.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Encontrar manualmente os parâmetros da regressão linear.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Utilizar algoritmos genéticos para encontrar automaticamente os parâmetros da regressão. 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Desenvolver um sistema de busca.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Definir medida de desempenho.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Implementar o ambiente do jogo Wumpus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Representação de conhecimento por lógica proposicional.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Projetar funções de pertinência difusas.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Utilizar um algoritmo adequado para cada tipo de problema.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sobre aprendizado de máquina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Vida Artificial: Aprendizado por comportamento emergente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Algoritmos Genéticos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Redes Neurais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Aplicações em Educação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Sistemas Baseados em Conhecimento (SBCs)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Sistemas Inteligentes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Processamento da Incerteza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Raciocínio Nebuloso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Histórico da IA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Agentes Inteligentes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Agentes Lógicos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Jogos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Resolução de Problemas-Busca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Representação do Conhecimento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Básica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COPPIN, Ben. Inteligência Artificial. Editora LTC. 1ª Edição, 2010.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RUSSEL, Stuart J. e NORVIG, Peter. Inteligência Artificial. Editora Campus. 3ª Edição, 2013. 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BRAGA, Antônio de Pádua. Redes Neurais Artificiais – Teoria e Prática. Editora LTC. 2ª Edição, 2007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Complementar</w:t>
            </w:r>
          </w:p>
          <w:p>
            <w:pPr>
              <w:pStyle w:val="ListParagraph"/>
              <w:numPr>
                <w:ilvl w:val="0"/>
                <w:numId w:val="8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LINDEN, Ricardo. Algoritmos Genéticos. Editora Brasport 2ª Edição, 2008</w:t>
            </w:r>
          </w:p>
          <w:p>
            <w:pPr>
              <w:pStyle w:val="ListParagraph"/>
              <w:numPr>
                <w:ilvl w:val="0"/>
                <w:numId w:val="8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FACELLI, Katti. Inteligência Artificial. Uma Abordagem de Aprendizado de Máquina. Editora LTC. 1ª Edição</w:t>
            </w:r>
          </w:p>
          <w:p>
            <w:pPr>
              <w:pStyle w:val="ListParagraph"/>
              <w:numPr>
                <w:ilvl w:val="0"/>
                <w:numId w:val="8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NILSSON, Nils J. Artificial Intelligence – A New Synthesis.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Academic Press Publisher. 1st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EDUCAÇÃO INCLUSIVA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CC00169G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Referenciais do atendimento ao aluno com necessidades educativas especiais. Conceitos e trajetória da Educação Especial à Educação Inclusiva: modelos de atendimento, paradigmas: educação especializada / integração /inclusão. Diversidades culturais e linguísticas na promoção da Educação Inclusiva. Políticas públicas para Educação Inclusiva – Legislação Brasileira: o contexto atual. Acessibilidade à escola e ao currículo. 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criar estratégias que fomentem as políticas públicas para Educação Inclusiva.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definir projetos alinhados aos preceitos metodológicos das práticas da Educação Inclusiva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Saber o que as Diretrizes Curriculares Nacionais e a Legislação Brasileira norteiam quanto à Educação Inclusiva.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Compreender as principais necessidades educacionais especiais e dificuldades de aprendizagem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Conhecer como as TICs vem sendo empregadas na sala de aula, e as tendências de soluções tecnológicas.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3"/>
                <w:numId w:val="5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Educação Inclusiva</w:t>
            </w:r>
          </w:p>
          <w:p>
            <w:pPr>
              <w:pStyle w:val="ListParagraph"/>
              <w:numPr>
                <w:ilvl w:val="3"/>
                <w:numId w:val="5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Legislação e outras Fontes Normativas para Educação Inclusiva</w:t>
            </w:r>
          </w:p>
          <w:p>
            <w:pPr>
              <w:pStyle w:val="ListParagraph"/>
              <w:numPr>
                <w:ilvl w:val="3"/>
                <w:numId w:val="5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Dificuldades de Aprendizagem</w:t>
            </w:r>
          </w:p>
          <w:p>
            <w:pPr>
              <w:pStyle w:val="ListParagraph"/>
              <w:numPr>
                <w:ilvl w:val="3"/>
                <w:numId w:val="5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Necessidades Educacionais Especiais</w:t>
            </w:r>
          </w:p>
          <w:p>
            <w:pPr>
              <w:pStyle w:val="ListParagraph"/>
              <w:numPr>
                <w:ilvl w:val="4"/>
                <w:numId w:val="5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Deficiências Física, Mental, Auditiva e Visual</w:t>
            </w:r>
          </w:p>
          <w:p>
            <w:pPr>
              <w:pStyle w:val="ListParagraph"/>
              <w:numPr>
                <w:ilvl w:val="3"/>
                <w:numId w:val="5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As Diretrizes Nacionais para a Educação Inclusiva</w:t>
            </w:r>
          </w:p>
          <w:p>
            <w:pPr>
              <w:pStyle w:val="ListParagraph"/>
              <w:numPr>
                <w:ilvl w:val="3"/>
                <w:numId w:val="5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Tecnologias de Informação aplicadas à Educação Inclusiva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BRASIL. Declaração de Salamanca. portal.mec.gov.br/seesp/arquivos/pdf/salamanca.pdf acessado em 13 dezembro de 2004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FERREIRA, J. R. e GLAT, R. Reformas educacionais pós-LDB: a inclusão do aluno com necessidades especiais no contexto da municipalização. In: Souza, D. B. e 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FERNANDES,E. Educação para todos- saúde para todos: a urgência da adoção de um paradigma multidisciplinar nas políticas públicas de atenção a pessoas portadoras de deficiências. Revista Benjamin Constant. no 14 , ano 5. Rio de Janeiro: MEC, 3-10, 1999.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MITTLER,P. Educação inclusiva: contextos sociais. Porto Alegre: Artmed Editora, 2003.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REILY, Lucia Helena. Escola inclusiva: linguagem e mediação. Campinas, SP: Papirus, 2004.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STAINBACK, S. &amp; STAINBACK, W. Inclusão: um guia para educadores. Porto Alegre: Artmed, 1999.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EDUCAÇÃO E RELAÇÕES ÉTNICO-RACIAIS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CC00192G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cstheme="minorHAnsi"/>
                <w:i/>
                <w:sz w:val="20"/>
                <w:szCs w:val="20"/>
                <w:lang w:eastAsia="pt-BR"/>
              </w:rPr>
              <w:t xml:space="preserve">As relações étnico-raciais no contexto da escola. Abordagens sobre políticas no âmbito dos currículos escolares. A educação para a diversidade étnica, cultural e social. Escola básica, cultura e etnia: relações de poder simbólico e formação de subjetividades. A Lei 10.639/2003 e efeitos curriculares: razões da sua existência e o contexto de uma política pública. 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Ser capaz de compreender o “outro” e sua cultura, e entender as diferentes manifestações culturais como sendo interpretações do mundo igualmente válidas. 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Saber as Legislações e Políticas públicas que ditam sobre as relações étnico-raciais;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Saber diferenciar conceitos como etnia, raça, diversidade, entre outros;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Saber identificar as diferentes formas do racismo e da descriminação, e como adotar técnicas didática-pedagógicas no contexto citado.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/>
                <w:i/>
                <w:sz w:val="20"/>
                <w:szCs w:val="20"/>
                <w:lang w:eastAsia="pt-BR"/>
              </w:rPr>
              <w:t>Conceitos de etnia, raça, racialização, identidade, diversidade, diferença;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/>
                <w:i/>
                <w:sz w:val="20"/>
                <w:szCs w:val="20"/>
                <w:lang w:eastAsia="pt-BR"/>
              </w:rPr>
              <w:t>Grupos étnicos “minoritários” e processos de colonização e pós-colonização;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Calibri" w:cstheme="minorHAnsi"/>
                <w:i/>
                <w:sz w:val="20"/>
                <w:szCs w:val="20"/>
                <w:lang w:eastAsia="pt-BR"/>
              </w:rPr>
              <w:t>A Lei 10.639/2003 e efeitos curriculares;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/>
                <w:i/>
                <w:sz w:val="20"/>
                <w:szCs w:val="20"/>
                <w:lang w:eastAsia="pt-BR"/>
              </w:rPr>
              <w:t>Racismo, discriminação e perspectiva didático-pedagógica de educação anti-racista;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/>
                <w:i/>
                <w:sz w:val="20"/>
                <w:szCs w:val="20"/>
                <w:lang w:eastAsia="pt-BR"/>
              </w:rPr>
              <w:t xml:space="preserve">Currículo e política curriculares. 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/>
                <w:i/>
                <w:sz w:val="20"/>
                <w:szCs w:val="20"/>
                <w:lang w:eastAsia="pt-BR"/>
              </w:rPr>
              <w:t xml:space="preserve">História e cultura étnica na escola e itinerários pedagógicos. 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/>
                <w:i/>
                <w:sz w:val="20"/>
                <w:szCs w:val="20"/>
                <w:lang w:eastAsia="pt-BR"/>
              </w:rPr>
              <w:t>Etnia/Raça e a indissociabilidade de outras categorias da diferença;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/>
                <w:i/>
                <w:sz w:val="20"/>
                <w:szCs w:val="20"/>
                <w:lang w:eastAsia="pt-BR"/>
              </w:rPr>
              <w:t>As etnociências na sala de aula;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/>
                <w:i/>
                <w:sz w:val="20"/>
                <w:szCs w:val="20"/>
                <w:lang w:eastAsia="pt-BR"/>
              </w:rPr>
              <w:t>Movimentos Sociais e educação não formal.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8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Calibri" w:cstheme="minorHAnsi"/>
                <w:b/>
                <w:sz w:val="20"/>
                <w:szCs w:val="20"/>
                <w:lang w:eastAsia="pt-BR"/>
              </w:rPr>
              <w:t>CANCLINI, Néstor Garcia.Culturas Híbridas.Edusp: São Paulo, 2003.</w:t>
            </w:r>
          </w:p>
          <w:p>
            <w:pPr>
              <w:pStyle w:val="ListParagraph"/>
              <w:numPr>
                <w:ilvl w:val="0"/>
                <w:numId w:val="8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Calibri" w:cstheme="minorHAnsi"/>
                <w:b/>
                <w:sz w:val="20"/>
                <w:szCs w:val="20"/>
                <w:lang w:eastAsia="pt-BR"/>
              </w:rPr>
              <w:t>MCLAREN, Peter. Multiculturalismo crítico. 3. ed. São Paulo: Cortez, 2000.</w:t>
            </w:r>
          </w:p>
          <w:p>
            <w:pPr>
              <w:pStyle w:val="ListParagraph"/>
              <w:numPr>
                <w:ilvl w:val="0"/>
                <w:numId w:val="8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Calibri" w:cstheme="minorHAnsi"/>
                <w:b/>
                <w:sz w:val="20"/>
                <w:szCs w:val="20"/>
                <w:lang w:eastAsia="pt-BR"/>
              </w:rPr>
              <w:t>MUNANGA, Kabengele. Rediscutindo a mestiçagem no Brasil: identidade nacional versus identidade negra. Rio de Janeiro: Vozes,1999.</w:t>
            </w:r>
          </w:p>
          <w:p>
            <w:pPr>
              <w:pStyle w:val="ListParagraph"/>
              <w:numPr>
                <w:ilvl w:val="0"/>
                <w:numId w:val="8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Calibri" w:cstheme="minorHAnsi"/>
                <w:b/>
                <w:sz w:val="20"/>
                <w:szCs w:val="20"/>
                <w:lang w:eastAsia="pt-BR"/>
              </w:rPr>
              <w:t xml:space="preserve">SILVA, Tomaz Tadeu Da Silva (org). Alienígenas na sala de aula: uma introdução aos estudos culturais em educação. 4. ed. Petrópolis: Vozes, 2002. </w:t>
            </w:r>
          </w:p>
          <w:p>
            <w:pPr>
              <w:pStyle w:val="ListParagraph"/>
              <w:numPr>
                <w:ilvl w:val="0"/>
                <w:numId w:val="8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Calibri" w:cstheme="minorHAnsi"/>
                <w:b/>
                <w:sz w:val="20"/>
                <w:szCs w:val="20"/>
                <w:lang w:eastAsia="pt-BR"/>
              </w:rPr>
              <w:t xml:space="preserve">RIBEIRO, Darcy. O povo brasileiro: a formação e o sentido do Brasil. São Paulo: Companhia das Letras, 2008. 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TECNOLOGIAS APLICADA A EDUCAÇÃO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CC00167G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uso de novas tecnologias como mediador das Práticas Docentes e da Gestão Educacional. O computador como recurso tecnológico em processos de ensino e de aprendizagem, na Educação Básica. Softwares educativos aplicáveis no processo de conhecimento. Diagnóstico das tecnologias existentes na escola e a exploração de novas possibilidades de uso destas. Gestão inovadora com tecnologias na escola. Informática e projetos de aprendizagem.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avaliar, projetar, usar e gerir as Tecnologias de Informação e Comunicação como instrumentos mediadores do processo de ensino de aprendizagem, nas diferentes modalidades educacionais.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Identificar e avaliar a relação entre a Educação e as Tecnologias;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Conhecer as modalidades de ensino permitidas com o emprego das novas tecnologias;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Conhecer os critérios básicos para o emprego das novas tecnologias na Educação.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Perspectiva histórica das TICs;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e Novas Tecnologias;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Tecnologia como ferramenta Pedagógica;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Alfabetização Tecnológica;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Modalidades de Tecnologias Aplicadas à Educação;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à Distância mediada pelas TICs;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Novos papeis de educadores e aprendizes em ambientes de aprendizagem.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sz w:val="18"/>
                <w:szCs w:val="18"/>
                <w:lang w:eastAsia="pt-BR"/>
              </w:rPr>
              <w:t>BÁSICA:</w:t>
            </w:r>
          </w:p>
          <w:p>
            <w:pPr>
              <w:pStyle w:val="ColorfulListAccent11"/>
              <w:numPr>
                <w:ilvl w:val="0"/>
                <w:numId w:val="88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ALMEIDA, Maria Elizabeth Bianconcini e ALONSO, Myrtes. Tecnologias na Formação e na Gestão Escolar. São Paulo, Avercamp, 2007.</w:t>
            </w:r>
          </w:p>
          <w:p>
            <w:pPr>
              <w:pStyle w:val="ColorfulListAccent11"/>
              <w:numPr>
                <w:ilvl w:val="0"/>
                <w:numId w:val="88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MERCADO, Luís P. (org). Novas tecnologias na educação: reflexões sobre a prática. Maceió: Inep/Edufal, 2002.</w:t>
            </w:r>
          </w:p>
          <w:p>
            <w:pPr>
              <w:pStyle w:val="ColorfulListAccent11"/>
              <w:numPr>
                <w:ilvl w:val="0"/>
                <w:numId w:val="88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VIEIRA, Alexandre Thomaz e outros. Gestão Educacional e Tecnologia - Formação de Educadores. São Paulo, Avercamp, 2003.</w:t>
            </w:r>
            <w:r>
              <w:rPr>
                <w:rFonts w:eastAsia="Calibri" w:cs="Times New Roman"/>
                <w:sz w:val="18"/>
                <w:szCs w:val="18"/>
                <w:lang w:eastAsia="pt-BR"/>
              </w:rPr>
              <w:t xml:space="preserve"> </w:t>
            </w:r>
          </w:p>
          <w:p>
            <w:pPr>
              <w:pStyle w:val="ColorfulListAccent11"/>
              <w:numPr>
                <w:ilvl w:val="0"/>
                <w:numId w:val="88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Calibri" w:cs="Times New Roman"/>
                <w:sz w:val="18"/>
                <w:szCs w:val="18"/>
                <w:lang w:eastAsia="pt-BR"/>
              </w:rPr>
            </w:pPr>
            <w:r>
              <w:rPr>
                <w:rFonts w:eastAsia="Calibri" w:cs="Times New Roman"/>
                <w:sz w:val="18"/>
                <w:szCs w:val="18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/>
                <w:sz w:val="18"/>
                <w:szCs w:val="18"/>
                <w:lang w:eastAsia="pt-BR"/>
              </w:rPr>
              <w:t>COMPLEMENTAR:</w:t>
            </w:r>
          </w:p>
          <w:p>
            <w:pPr>
              <w:pStyle w:val="ColorfulListAccent11"/>
              <w:numPr>
                <w:ilvl w:val="0"/>
                <w:numId w:val="89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ALMEIDA, Fernando José. Contribuições teóricas sobre gestão: elementos para mapear o entendimento das práticas gestionárias e sua visão de mundo, de sociedade e de ser humano. In: Manual do curso - escola de gestores da educação básica. Brasília, 2005.</w:t>
            </w:r>
          </w:p>
          <w:p>
            <w:pPr>
              <w:pStyle w:val="ColorfulListAccent11"/>
              <w:numPr>
                <w:ilvl w:val="0"/>
                <w:numId w:val="89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PAIS, L. C. Educação escolar e as tecnologias da informática. Belo Horizonte: Autêntica, 2002.</w:t>
            </w:r>
          </w:p>
          <w:p>
            <w:pPr>
              <w:pStyle w:val="ColorfulListAccent11"/>
              <w:numPr>
                <w:ilvl w:val="0"/>
                <w:numId w:val="89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VALENTE, João Mattar. Second Life e WEB 2.0 na Educação – O potencial revolucionário das novas tecnologias. Editora Novatec. 2010.</w:t>
            </w:r>
            <w:r>
              <w:rPr>
                <w:rFonts w:eastAsia="Calibri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ESTÁGIO SUPERVISIONADO II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CC00163G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[105H]</w:t>
            </w:r>
          </w:p>
        </w:tc>
      </w:tr>
      <w:tr>
        <w:trPr>
          <w:trHeight w:val="1362" w:hRule="atLeast"/>
        </w:trPr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Ensino da Ciência da Computação no ensino médio regular da Educação Básica e nas modalidades profissional, especial e de jovens e adultos. Elaboração de projeto de diagnose e intervenção no cotidiano escolar e não escolar, atuando no âmbito do ensino, pesquisa e extensão docência.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 e HABILIDADES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atuar no ensino, pesquisa e na extensão docência, elaborando projetos de diagnose e intervenção escolar.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refletir acerca do uso das práticas, ferramentas e tecnologias da Ciências da Computação no ensino médio, e nas modalidades profissional, especial e EJA.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analisar e inserir as práticas do Pensamento Computacional e da Computação Desplugada.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40" w:before="0" w:after="0"/>
              <w:contextualSpacing/>
              <w:rPr>
                <w:i/>
                <w:i/>
                <w:sz w:val="18"/>
              </w:rPr>
            </w:pPr>
            <w:r>
              <w:rPr>
                <w:rFonts w:eastAsia="Calibri" w:cs="Times New Roman"/>
                <w:i/>
                <w:sz w:val="18"/>
                <w:szCs w:val="20"/>
                <w:lang w:eastAsia="pt-BR"/>
              </w:rPr>
              <w:t>Pensamento Computacional;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40" w:before="0" w:after="0"/>
              <w:contextualSpacing/>
              <w:rPr>
                <w:i/>
                <w:i/>
                <w:sz w:val="18"/>
              </w:rPr>
            </w:pPr>
            <w:r>
              <w:rPr>
                <w:rFonts w:eastAsia="Calibri" w:cs="Times New Roman"/>
                <w:i/>
                <w:sz w:val="18"/>
                <w:szCs w:val="20"/>
                <w:lang w:eastAsia="pt-BR"/>
              </w:rPr>
              <w:t>Computação Desplugada;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40" w:before="0" w:after="0"/>
              <w:contextualSpacing/>
              <w:rPr>
                <w:i/>
                <w:i/>
                <w:sz w:val="18"/>
              </w:rPr>
            </w:pPr>
            <w:r>
              <w:rPr>
                <w:rFonts w:eastAsia="Calibri" w:cs="Times New Roman"/>
                <w:i/>
                <w:sz w:val="18"/>
                <w:szCs w:val="20"/>
                <w:lang w:eastAsia="pt-BR"/>
              </w:rPr>
              <w:t>Tecnologias de Informação e Comunicação na Educação;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40" w:before="0" w:after="0"/>
              <w:contextualSpacing/>
              <w:rPr>
                <w:i/>
                <w:i/>
                <w:sz w:val="18"/>
              </w:rPr>
            </w:pPr>
            <w:r>
              <w:rPr>
                <w:rFonts w:eastAsia="Calibri" w:cs="Times New Roman"/>
                <w:i/>
                <w:sz w:val="18"/>
                <w:szCs w:val="20"/>
                <w:lang w:eastAsia="pt-BR"/>
              </w:rPr>
              <w:t>Práticas da Computação na Educação Básica;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18"/>
                <w:szCs w:val="20"/>
                <w:lang w:eastAsia="pt-BR"/>
              </w:rPr>
              <w:t>Introdução à Programação através dos Jogos;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BLIKSTEIN, Paulo. (2008). O pensamento computacional e a reinvenção do computador na educação. Disponível em &lt;http://www.blikstein.com/paulo/documents/online/ol_pensamento_computacional.html&gt; Acesso em: 05 de set. de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CALDERANO, Maria de Assunção (org). Estágio curricular. Concepç?es, reflexões teórico-práticas e proposições. Juiz de Fora, MG: Ed. UFJF, 2012.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FRANÇA, R. S. de; SILVA, W. C. da; AMARAL, H. J. C. do. Ensino de Ciência da Computação na Educação Básica: Experiências, Desafios e Possibilidades. In: XX Workshop sobre Educação em Computação, 2012, Curitiba. Anais do XXXII CSBC, 2012.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FRANÇA, R. S. de; SILVA, W. C. da; AMARAL, H. J. C. do. Despertando o interesse pela ciência da computação: Práticas na educação básica.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In: VIII International Conference on Engineering and Computer Education, 2013, Luanda - Angola.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ICECE, 2013.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NUNES, Daltro José. (2011). Ciência da Computação na Educação Básica. Disponível em &lt;http://www.jornaldaciencia.org.br/Detalhe.jsp?id=79207&gt; Acesso em: 25 de out.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_______(2010). Computação ou informática? Disponível em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&lt;http://www.jornaldaciencia.org.br/Detalhe.jsp?id=69969&gt; Acesso em: 18 de ago.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MARQUES, Diego Lopes et al. Atraindo Alunos do Ensino Médio para a Computação: Uma Experiência Prática de Introdução a Programação utilizando Jogos e Python. In: Anais do XXII SBIE - XVII WIE. Aracaju, SE,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PERRENOUD, Philippe. A prática reflexiva no ofício de professor. Profissionalização e razão pedagógica. Porto Alegre: Artmed,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SCAICO, Pasqueline Dantas et al. Relato da Utilização de uma Metodologia de Trabalho para o Ensino de Ciência da Computação no Ensino Médio. In: Anais do XXII SBIE - XVII WIE. Aracaju, SE,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SICA, Carlos. (2008). Ciência da Computação no Ensino Básico e Médio. Disponível em http://www.odiario.com/blogs/carlossica/2011/10/07/ciencia-da-computacao-no-ensino-medio/.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Committee for the Workshops on Computational Thinking. Report of a Workshop on the Pedagogical Aspects of Computational Thinking.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National Research Concil. Washington, DC,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Committee for the Workshops on Computational Thinking. Report of a Workshop on the Scope and Nature of Computational Thinking.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National Research Concil. Washington, DC, 2010.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CSTA K-12 Computer Science Standards. CSTA K-12 Computer Science Standards - Revised, 2011.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hd w:val="clear" w:color="auto" w:fill="BFBFBF" w:themeFill="background1" w:themeFillShade="bf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7º Período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ESTÁGIO SUPERVISIONADO III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CC00170G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[105]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Tecnologias digitais na Educação, na modalidade presencial e à distância de ensino. Recursos didáticos e pedagógicos, favorecendo processos de ensino e de aprendizagem. Formação docente voltada para o uso das Tecnologias na Educação.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Capacidade de idealizar, arquitetar e construir projetos que façam uso da Tecnologias digitais na educação, usando recursos pedagógicos para a modalidade presencial ou na modalidade EaD. 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Identificar e avaliar a relação entre a Educação e as Tecnologias na prática pedagógica;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Entender e refletir acerca dos projetos de alfabetização tecnológica de professores.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e Novas Tecnologias;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Alfabetização Tecnológica;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Modalidades de Tecnologias Aplicadas à Educação;</w:t>
            </w:r>
          </w:p>
          <w:p>
            <w:pPr>
              <w:pStyle w:val="ListParagraph"/>
              <w:numPr>
                <w:ilvl w:val="1"/>
                <w:numId w:val="9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Presencial</w:t>
            </w:r>
          </w:p>
          <w:p>
            <w:pPr>
              <w:pStyle w:val="ListParagraph"/>
              <w:numPr>
                <w:ilvl w:val="1"/>
                <w:numId w:val="9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à Distância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ALMEIDA, Maria Elizabeth Bianconcini e ALONSO, Myrtes. Tecnologias na Formação e na Gestão Escolar. São Paulo, Avercamp, 2007.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MERCADO, Luís P. (org). Novas tecnologias na educação: reflexões sobre a prática. Maceió: Inep/Edufal,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VIEIRA, Alexandre Thomaz e outros. Gestão Educacional e Tecnologia - Formação de Educadores. São Paulo, Avercamp, 2003. 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ALMEIDA, Fernando José. Contribuições teóricas sobre gestão: elementos para mapear o entendimento das práticas gestionárias e sua visão de mundo, de sociedade e de ser humano. In: Manual do curso - escola de gestores da educação básica. Brasília, 2005.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PAIS, L. C. Educação escolar e as tecnologias da informática. Belo Horizonte: Autêntica,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VALENTE, João Mattar. Second Life e WEB 2.0 na Educação - O potencial revolucionário das novas tecnologias. Editora Novatec. 2010.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LIBRAS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CC00173G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Principais aspectos linguísticos da Língua Brasileira de Sinais- Libras. Histórico da educação de surdos e suas filosofias educacionais: Oralismo, comunicação total, gestualismo e bilinguismo. Cultura, identidade e surdez. A inserção do aluno surdo na escola regular inclusiva, salas e escolas bilíngues. Tecnologias e produção de materiais em Língua de Sinais.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Ter capacidade em identificar os conceitos básicos relacionados à Libras, contribuindo para a inclusão educacional dos alunos surdos;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utilizar a Libras em contextos escolares e não escolares.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as concepções sobre surdez;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e elaborar instrumentos de exploração da Língua de Sinais Brasileira.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Reconhecer a trajetória da educação de surdos a nível nacional.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as ferramentas apropriadas para a inclusão e engajamento do aluno surdo no contexto escolar.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Língua Brasileira de Sinais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Histórico da Educação de Surdos;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Morfologia, Sintaxe, Semântica;</w:t>
            </w:r>
          </w:p>
          <w:p>
            <w:pPr>
              <w:pStyle w:val="ListParagraph"/>
              <w:numPr>
                <w:ilvl w:val="1"/>
                <w:numId w:val="9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Sinais;</w:t>
            </w:r>
          </w:p>
          <w:p>
            <w:pPr>
              <w:pStyle w:val="ListParagraph"/>
              <w:numPr>
                <w:ilvl w:val="1"/>
                <w:numId w:val="9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Apresentação pessoal;</w:t>
            </w:r>
          </w:p>
          <w:p>
            <w:pPr>
              <w:pStyle w:val="ListParagraph"/>
              <w:numPr>
                <w:ilvl w:val="1"/>
                <w:numId w:val="9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Saudações;</w:t>
            </w:r>
          </w:p>
          <w:p>
            <w:pPr>
              <w:pStyle w:val="ListParagraph"/>
              <w:numPr>
                <w:ilvl w:val="1"/>
                <w:numId w:val="9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Demais Conhecimentos;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Expressão corporal;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inserção do aluno surdo no contexto escolar;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As TICs aplicadas ao aluno surdo.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Curso de Libras 1. Nelson Pimenta; Ronice Muller de Quadros. RJ:LSB vídeo, 2006.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BOTELHO, P. Linguagem e letramento na educação dos surdos: Ideologias e práticas pedagógicas. Belo Horizonte: Autêntica, 2005.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GESSER, A. LIBRAS? Que Língua é Essa?: Crenças e preconceitos em torna da língua de sinais e da realidade surda. São Paulo: Parábola Editorial, 2009.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BUENO, José G. S. A educação do deficiente auditivo no Brasil: situação atual e perspectivas. In: ALENCAR, Eunice M. L. S. de. (Org.). Brasil. Secretaria de Educação Especial. Tendências e desafios da educação especial. Brasília: SEESP, 1994, p. 35-49.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Cadernos CEDES. Educação, Surdez e Inclusão Social, Campinas, V. 26, n. 69, p. 113-280. 2006.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BRASIL. Secretaria de Educação Especial. LIBRAS em Contexto. Brasília: SEESP, 1998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BRASIL. Secretaria de Educação Especial. Língua Brasileira de Sinais. Brasília: SEESP, 1997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BRASIL. Secretaria de Educação Especial. Língua Brasileira de Sinais. Brasília: SEESP, 1997.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CAPOVILLA, F. C.; RAPHAEL, W. D. Enciclopédia da Língua de Sinais Brasileira: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__________. Dicionário Enciclopédico Ilustrado Trilíngue da Língua de Sinais Brasileira Vol I e II. São Paulo: Edusp – Editora da Universidade de São Paulo,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FELIPE, Tanya A. Libras em contexto. Programa Nacional de Apoio à Educação dos Surdos. Brasília: MEC/SEESP, 2001.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QUADROS, Ronice Müller de. Educação de Surdos: a aquisição da linguagem. Porto Alegre: Artes Médicas, 1997.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QUADROS, Ronice Müller de; KARNOPP, lodenir Becker. Língua Brasileira de Sinais: estudos linguísticos. Porto Alegre: Artmed, 2004.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TÓPICOS INTEGRADORES II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CC00174G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Integrar, através de uma atividade de projeto contextualizado, os conhecimentos desenvolvidos nos componentes curriculares do 1º ao 6º semestre letivo. Desenvolver habilidades de trabalho em grupo, comunicação oral e escrita, resolução de problemas, pensamento crítico, pensamento criativo, metodologia de desenvolvimento de projetos visando ao desenvolvimento das competências adquiridas no 1º ao 6º semestre letivo curso.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ab/>
              <w:t>Ser capaz de dividir o problema com a finalidade de trabalhar em grupo.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ab/>
              <w:t>Ser capaz de construir um projeto de software que consiga documentar o que se pretende construir;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Pensar analiticamente quando defrontado com um problema;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Projetar soluções apropriadas para problemas;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Documentar a solução escolhida para resolver o problema;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Identificar de maneira objetiva os passos necessários para a resolução de um problema;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Modelos de elaboração de projetos de software;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Modelos de processos de desenvolvimento de projetos;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Modelo de acompanhamento de desenvolvimento de projetos;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MIGUEL, A. Gestão de Projeto de Software, 5ª. Edição, FCA Editora, 2015;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SILVEIRA, P. Introdução a Arquitetura e Design de Software, 1ª. Edição, Elsevier, 2011;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KANAT-ALEXANDER, M. A leis Fundamentais do Projeto de Software, 1ª. Edição, Novatex, 2012;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SEGURANÇA DE SISTEMAS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CC00175H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básicos de Segurança e Ameaças. Tipos de ataques e estratégias de Segurança. Riscos a nível de Software e hardware. Segurança Física. Criptografia e certificação digital. Segurança da Informação Empresarial.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identificar ameaças virtuais e os riscos relacionados à software e hardware.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projetar medidas de controle, monitoramento, e segurança (física ou digital).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Conhecer os principais tipos de ataques e estratégias de como preveni-los;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Identificar riscos e preparar uma empresa para lidar com aspectos de Segurança da Informação;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Conhecer os conceitos básicos de Criptografia e Certificação Digital.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Entendendo Ameaças Virtuais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Riscos Relacionados a Hardware e Periféricos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Fortalecimento de Sistemas Computacionais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Segurança de Aplicação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Segurança de Rede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Segurança de Redes sem Fio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Controle de Acesso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Segurança física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Controle de risco e Monitoração do ambiente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de criptografia e assinaturas digitais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Entendendo certificação digital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Planejamento de operação contínua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Preparando a empresa para lidar com aspectos de Segurança da Informação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Considerações quanto à segurança na Internet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BÁSICA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BISHOP, Matt. Introduction to Computer Security.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Addison-Wesley. 1st Edition, 2004.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FONTES, Edison. Praticando a Segurança da Informação. Editora Brasport. 1ª Edição, 2008.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STALLINGS, W. Criptografia e Segurança de Redes: princípios e práticas. Editora Pearson. 4ª Edição, 2008.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TIPTON, Harold F.; KRAUSE, Micki. Information Security Management Handbook. 5th Edition: Auerbach Publications, 2003.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COMPLEMENTAR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MENEZES, A. J. ET. AL. </w:t>
            </w: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Handbook of applied cryptography. CRC Press, 1996.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Disponível em: http://www.cacr.math.uwaterloo.ca/hac/.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OWASP Foundation. OWASP Top 10 2007: As dez vulnerabilidades de segurança mais críticas em aplicações Web. Disponível em: http://www.lulu.com/product/paperback/owasp-top10-2007-portuguese-(release)/3570532.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PFLEEGER, Charles P. Security in Computing.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Prentice Hall, 2006.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EDUCAÇÃO À DISTÂNCIA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CC00176G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História e Contextos da EAD no Brasil  e no mundo. Importância das Tecnologias da Informação e  Comunicação nos cursos e disciplinas na modalidade  a distância. Legislação educacional em vigor no país relativa à EAD. Critérios para utilização de recursos didáticos  (impressos, audiovisuais, informatizados e outros). Modalidades de software educacional na Web e Ambiente Virtual de Aprendizagem - AVA.  Tutoria: modelos e prática. Tutoria online e presencial. Papel do professor EAD.  Planejamento: Programas e projetos em EAD. Recursos tecnológicos e estratégias de avaliação. Critérios de qualidade dos cursos e ambientes educacionais na Web.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Educação 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Construir conhecimento didáticos e pedagógicos, articulando conhecimentos e saberes teóricos e práticos que possibilitem a compreensão da importância da Educação a Distância (EAD),  apresentando competências indispensáveis à formação e ao desempenho profissional.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Situar a Educação a distância no processo histórico da educação  nacional e mundial.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Identificar o desenvolvimento histórico da EAD e sua importância no processo educativo na atualidade.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Interpretar conhecimentos sobre as concepções de EAD na perspectiva do entendimento das questões existentes na prática educativa brasileira.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Explicitar os enfoques teóricos da EAD no bojo das políticas públicas e os conseqüentes aportes na práxis da educação brasileira.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1-</w:t>
              <w:tab/>
              <w:t xml:space="preserve">Políticas, Fundamentos e Concepções de  Educação a Distância - EAD.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2-</w:t>
              <w:tab/>
              <w:t>Características e elementos constituintes da EAD: mitos e desafios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3-</w:t>
              <w:tab/>
              <w:t>Componentes da organização de um sistema de EAD (pessoais e materiais);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4-</w:t>
              <w:tab/>
              <w:t>Prática da tutoria; Tutoria online e presencial.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5-</w:t>
              <w:tab/>
              <w:t xml:space="preserve"> Papel do professor em EAD.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6-</w:t>
              <w:tab/>
              <w:t xml:space="preserve">A questão da avaliação em EAD;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7-</w:t>
              <w:tab/>
              <w:t xml:space="preserve">Planejamento e produção de materiais didáticos na Educação à Distância; 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8-</w:t>
              <w:tab/>
              <w:t xml:space="preserve">Desenvolvimento de ferramentas on-line de educação à distância;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9-</w:t>
              <w:tab/>
              <w:t xml:space="preserve">Análise de projetos de ensino à distância; </w:t>
            </w:r>
          </w:p>
          <w:p>
            <w:pPr>
              <w:pStyle w:val="ListParagraph"/>
              <w:spacing w:lineRule="auto" w:line="240" w:before="0" w:after="0"/>
              <w:ind w:left="2124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Meios Interativos e redes eletrônicas em EAD; </w:t>
            </w:r>
          </w:p>
          <w:p>
            <w:pPr>
              <w:pStyle w:val="ListParagraph"/>
              <w:spacing w:lineRule="auto" w:line="240" w:before="0" w:after="0"/>
              <w:ind w:left="2124" w:hanging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Indicadores de qualidade para cursos de EAD. 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ind w:left="360" w:hanging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BÁSICA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BELLONI, Maria Luiza. Educação a Distância. Campinas: Autores Associados, 1999.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LITTO, F. M; FORMIGA, M. M. M. Educação a Distância: o estado da arte, Vol 1. São  Paulo : Pearson Education do Brasil, 2009.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LITTO, F. M; FORMIGA, M. M. M. Educação a Distância: o estado da arte, Vol 2. São  Paulo : Pearson Education do Brasil, 2012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VALENTE, J. A., &amp; BUSTAMANTE, S. B. V. (Org.). Educação a Distância: prática do profissional reflexivo. São Paulo: Avercamp. 2009.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COMPLEMENTAR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CASTRO, Alda Maria Duarte Araújo. Política de Educação a Distância: uma estratégia de formação continuada de professores. Natal, RN: EDUFRN – Editora da UFRN, 2005.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GADOTTI, Moacir. O ciberespaço da formação continuada: educação a distância com base na Internet. IN: GADOTTI, Moacir. Perspectivas Atuais da Educação. Porto Alegre: Artmed, 2000.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KENSKI, V. M. Tecnologias e Ensino Presencial e a Distância. Campinas: Papirus, 2003.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MORAN.  J. M. Ensino e aprendizagem inovadores com tecnologias audiovisuais e telemáticas. In_________________ ; MAZETTO, M.T; BEHRENS, M.A. Novas Tecnologias e Mediação Pedagógica. Campinas: Papirus, 2000.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SANTOS, Maria Lúcia Ramos. Do giz à era digital. São Paulo: Zouk, 2003.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SCREMIN, Sandra Bastianello. Educação a Distância: uma possibilidade na educação profissional básica. Florianópolis, SC: Visual Books Ltda,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VALENTE, J. A;  PRADO, M. E. B;  ALMEIDA, E. B (orgs). Educação a Distância via Internet. São Paulo: Avercamp, 2003.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VALENTE, J. A;  PRADO, M. E. B;  ALMEIDA, E. B (orgs). Formação de Educadores a Distância e Integração de Mídias. São Paulo: Avercamp, 2007.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PRETI, Oreste. (org.). Educação a Distância: construindo significados. Cuiabá: NEAD/IE – UFMT: Brasília: Plano, 2000.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SILVA, Marco (org.). Educação on-line. São Paulo: Loyola, 2003.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SEMINÁRIO EM COMPUTAÇÃO 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C00171G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Discussão de temas metodológicos e atuais para a computação com vistas ao fomento de ideias para a elaboração de proposta de trabalhos científicos e/ou tecnológicos, envolvendo temas que contemplem as ênfases do Curso. 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Componente curricular integrador.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temas e metodologias relevantes para elaborar a proposta de Trabalho de Conclusão de Curso.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ab/>
              <w:t>Desenvolver a habilidade de leitura e síntese de textos técnico-científicos;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ab/>
              <w:t>Desenvolver a habilidade de escrita formal para elaboração de projetos e monografias;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ab/>
              <w:t>Desenvolver a habilidade de apresentação em público.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ab/>
              <w:t>Temas metodológicos e atuais nas áreas computação e ensino.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Básica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BOAVENTURA, Edivaldo M.. Metodologia da pesquisa: monografia, dissertação, tese. São Paulo: Atlas, 2004.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KÖCHE, José C. Fundamentos de metodologia científica: teoria da ciência e iniciação à pesquisa. 23. ed. Petrópolis: Vozes, 2006.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MAGALHÃES, Gildo. Introdução à metodologia da pesquisa: caminhos da ciência e tecnologia. São Paulo: Ática, 2005.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SALOMON, Décio V. Como fazer uma monografia. 9. ed. São Paulo: Martin Fontes, 1999.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SEVERINO, Antonio Joaquim. Metodologia do trabalho científico. 21. ed. São Paulo: Cortez, 2000.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Complementar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FRANÇA, Júnia L.; VASCONCELLOS, Ana C.; MAGALHÃES, M.H.A.; BORGES, S.M. (Colab.) Manual para normalização de publicações técnico-científicas. 8. ed., rev. e ampl. Belo Horizonte: UFMG, 2007.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GOMES, Romeu. Análise de dados em pesquisa qualitativa. In: MINAYO, Maria Cecília de Souza (Org.). Pesquisa social: teoria, método e criatividade. Petrópolis: Vozes, 1994.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LAKATOS, Eva M; MARCONI, Marina A. Fundamentos de metodologia científica. 6. ed. São Paulo: Atlas, 2005.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BFBFBF" w:themeFill="background1" w:themeFillShade="bf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8º Período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ESTÁGIO SUPERVISIONADO IV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CC00177G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[60H]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Planejamento, gerenciamento, desenvolvimento e empreendimentos de projetos de tecnologias digitais com fins educativos.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identificar necessidades tecnologias, e projetar uma solução para tal fim.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conceber, arquitetar, desenvolver, validar e implantar soluções com fins educativos.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Atuar de maneira criativa e empreendedora;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Conhecer as fases de um projeto de solução educacional;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Saber trabalhar em equipe, gerir projetos e harmonizar possíveis conflitos em termos de custos, tempo e viabilidade técnica. 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color w:val="000000"/>
                <w:sz w:val="18"/>
                <w:szCs w:val="18"/>
                <w:lang w:eastAsia="pt-BR"/>
              </w:rPr>
              <w:t>Planejamento e gerenciamento de projetos de tecnologia educacional.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color w:val="000000"/>
                <w:sz w:val="18"/>
                <w:szCs w:val="18"/>
                <w:lang w:eastAsia="pt-BR"/>
              </w:rPr>
              <w:t xml:space="preserve">Requisitos Funcionais e Não funcionais. 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color w:val="000000"/>
                <w:sz w:val="18"/>
                <w:szCs w:val="18"/>
                <w:lang w:eastAsia="pt-BR"/>
              </w:rPr>
              <w:t xml:space="preserve">Análise e projeto de educacional. 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color w:val="000000"/>
                <w:sz w:val="18"/>
                <w:szCs w:val="18"/>
                <w:lang w:eastAsia="pt-BR"/>
              </w:rPr>
              <w:t xml:space="preserve">Codificação e padrões de arquitetura e projeto. 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color w:val="000000"/>
                <w:sz w:val="18"/>
                <w:szCs w:val="18"/>
                <w:lang w:eastAsia="pt-BR"/>
              </w:rPr>
              <w:t>Verificação e Validação.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color w:val="000000"/>
                <w:sz w:val="18"/>
                <w:szCs w:val="18"/>
                <w:lang w:eastAsia="pt-BR"/>
              </w:rPr>
              <w:t>Avaliando a Qualidade.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BÁSICA: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KERZNER, Harold. Gerenciamento de Projetos – Uma Abordagem Sistêmica para Planejamento, Programação e Controle. Edgard Blucher, 2011.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KERZNER, Harold. Gestão de Projetos: as melhores práticas. 2ª Ed. Porto Alegre: Bookman, 2006.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MEREDITH, Jack R. Administração de Projetos – Uma Abordagem Gerencial. 4ª Ed.: LTC, 2003.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PMI – Project Management Institute. Um Guia do Conhecimento em Gerenciamento de Projetos (Guia PMBOK). 4. ed. Newton Square: Project Management Institute, 2008.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COMPLEMENTAR: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QUADROS, M. Gerência de Projetos de Softwares – Técnicas e Ferramentas. 1ª Ed.: Visual Books, 2002.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VAZQUEZ, Carlos Eduardo, SIMÕES, Guilherme Siqueira e ALBERT, Renato Machado. Análise de Pontos de Função – Medição, Estimativas e Gerenciamento de Projetos de Software. 10ª Ed.: Erica, 2010.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VIEIRA, Marcone. Gerenciamento de Projetos de Tecnologia da Informação. Campus, 2006.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SEMINÁRIO EM COMPUTAÇÃO II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C00214G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Discussão de temas metodológicos e atuais para a computação com vistas ao fomento de ideias para a elaboração de trabalhos científicos e/ou tecnológicos, envolvendo temas que contemplem as ênfases do Curso. 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Componente curricular integrador.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temas e metodologias relevantes para elaborar oTrabalho de Conclusão de Curso.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ab/>
              <w:t>Desenvolver a habilidade de leitura e síntese de textos técnico-científicos;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ab/>
              <w:t>Desenvolver a habilidade de escrita formal para elaboração de projetos e monografias;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ab/>
              <w:t>Desenvolver a habilidade de apresentação em público.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•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ab/>
              <w:t>Temas metodológicos e atuais nas áreas computação e ensino.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Básica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BOAVENTURA, Edivaldo M.. Metodologia da pesquisa: monografia, dissertação, tese. São Paulo: Atlas, 2004.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KÖCHE, José C. Fundamentos de metodologia científica: teoria da ciência e iniciação à pesquisa. 23. ed. Petrópolis: Vozes, 2006.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MAGALHÃES, Gildo. Introdução à metodologia da pesquisa: caminhos da ciência e tecnologia. São Paulo: Ática, 2005.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SALOMON, Décio V. Como fazer uma monografia. 9. ed. São Paulo: Martin Fontes, 1999.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SEVERINO, Antonio Joaquim. Metodologia do trabalho científico. 21. ed. São Paulo: Cortez, 2000.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Complementar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FRANÇA, Júnia L.; VASCONCELLOS, Ana C.; MAGALHÃES, M.H.A.; BORGES, S.M. (Colab.) Manual para normalização de publicações técnico-científicas. 8. ed., rev. e ampl. Belo Horizonte: UFMG, 2007.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GOMES, Romeu. Análise de dados em pesquisa qualitativa. In: MINAYO, Maria Cecília de Souza (Org.). Pesquisa social: teoria, método e criatividade. Petrópolis: Vozes, 1994.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LAKATOS, Eva M; MARCONI, Marina A. Fundamentos de metodologia científica. 6. ed. São Paulo: Atlas, 2005.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BFBFBF" w:themeFill="background1" w:themeFillShade="bf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ELETIVAS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28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57"/>
        <w:gridCol w:w="3757"/>
        <w:gridCol w:w="3757"/>
        <w:gridCol w:w="3757"/>
      </w:tblGrid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Campus Garanhuns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APRENDIZAGEM DE MÁQUINA E RECONHECIMENTO DE PADRÕES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CC00197G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Regressão Linear. Otimização de parâmetros. Regularização. Perceptron Multicamadas. Máquinas de vetores de suporte. Aprendizagem baseada em instâncias.  Análise experimental.</w:t>
            </w:r>
          </w:p>
        </w:tc>
      </w:tr>
      <w:tr>
        <w:trPr/>
        <w:tc>
          <w:tcPr>
            <w:tcW w:w="75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3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regressão linear.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o algoritmo gradiente descendente.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rede neural multicamada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sistema híbrido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3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Utilizar regressão linear para exemplificar conceitos de aprendizado de máquina.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Otimizar parâmetros de regressão linear por gradiente descendente.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Utilizar bases de dados para comparação de resultados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Projetar um sistema híbrido composto por técnicas vistas no curso para resolução de problemas reais.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de Aprendizado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Regressão Linear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Otimização de parâmetros por gradiente descendente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Regressão Linear Múltipla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Regressão Logística-Classificação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Regularização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Redes Neurais Multicamadas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Máquinas de Vetores de Suporte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Aprendizagem Baseada em Instâncias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Aprendizagem Bayesiana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Árvores de Decisão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Extração de Características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Processo Experimental – Avaliação de desempenho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Tópicos Avançados - Ensembles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Tópicos Avançados – Sistemas Híbridos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Básica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COPPIN, Ben. Inteligência Artificial. Editora LTC. 1ª Edição, 2010.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RUSSEL, Stuart J. e NORVIG, Peter. Inteligência Artificial. Editora Campus. 3ª Edição, 2013. 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BRAGA, Antônio de Pádua. Redes Neurais Artificiais – Teoria e Prática. Editora LTC. 2ª Edição, 2007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Complementar</w:t>
            </w:r>
          </w:p>
          <w:p>
            <w:pPr>
              <w:pStyle w:val="ListParagraph"/>
              <w:numPr>
                <w:ilvl w:val="0"/>
                <w:numId w:val="8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LINDEN, Ricardo. Algoritmos Genéticos. Editora Brasport 2ª Edição, 2008</w:t>
            </w:r>
          </w:p>
          <w:p>
            <w:pPr>
              <w:pStyle w:val="ListParagraph"/>
              <w:numPr>
                <w:ilvl w:val="0"/>
                <w:numId w:val="8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FACELLI, Katti. Inteligência Artificial. Uma Abordagem de Aprendizado de Máquina. Editora LTC. 1ª Edição</w:t>
            </w:r>
          </w:p>
          <w:p>
            <w:pPr>
              <w:pStyle w:val="ListParagraph"/>
              <w:numPr>
                <w:ilvl w:val="0"/>
                <w:numId w:val="8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NILSSON, Nils J. Artificial Intelligence – A New Synthesis.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Academic Press Publisher. 1st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REDES NEURAIS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CC00198G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de redes neurais. Arquitetura e modelos. Redes perceptron multicamadas. Extreme Learning Machines. Redes Competitivas. Mapas de Kohonen. Projeto.</w:t>
            </w:r>
          </w:p>
        </w:tc>
      </w:tr>
      <w:tr>
        <w:trPr/>
        <w:tc>
          <w:tcPr>
            <w:tcW w:w="3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75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Implementação de redes neurais multicamadas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extreme learning machines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Implementar mapas de kohonen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Desenvolver projeto de redes neurais</w:t>
            </w:r>
          </w:p>
        </w:tc>
        <w:tc>
          <w:tcPr>
            <w:tcW w:w="37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Utilizar conceitos vistos em sala de aula para implementação de redes multicamadas.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Analisar diferenças entre os treinamentos das redes MLP e Extreme Learning Machines.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Aplicar em aprendizado não supervisionado. Mapas de Kohonen.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Utilizar bases de dados empregadas na literatura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Desenvolver projeto.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básicos (revisão)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de redes neurais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Redes perceptron multicamadas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Momentum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Aplicação de MLP em classificação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Aplicação de MLP em regressão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Redes competitivas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Mapas de Kohonen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Memórias Associativas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Extreme Learning Machines </w:t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Aplicação em bases de dados 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Vantagens e desvantagens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Projeto</w:t>
            </w:r>
          </w:p>
        </w:tc>
      </w:tr>
      <w:tr>
        <w:trPr/>
        <w:tc>
          <w:tcPr>
            <w:tcW w:w="1502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Básica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COPPIN, Ben. Inteligência Artificial. Editora LTC. 1ª Edição, 2010.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RUSSEL, Stuart J. e NORVIG, Peter. Inteligência Artificial. Editora Campus. 3ª Edição, 2013.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BRAGA, Antônio de Pádua. Redes Neurais Artificiais - Teoria e Prática. Editora LTC. 2ª Edição, 2007</w:t>
            </w:r>
          </w:p>
          <w:p>
            <w:pPr>
              <w:pStyle w:val="Normal"/>
              <w:spacing w:lineRule="auto" w:line="240" w:before="0" w:after="0"/>
              <w:ind w:left="360" w:hanging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Complementar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LINDEN, Ricardo. Algoritmos Genéticos. Editora Brasport 2ª Edição, 2008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FACELLI, Katti. Inteligência Artificial. Uma Abordagem de Aprendizado de Máquina. Editora LTC. 1ª Edição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NILSSON, Nils J. Artificial Intelligence - A New Synthesis.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Academic Press Publisher. 1st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TÓPICOS AVANÇADOS EM COMPUTAÇÃO INTELIGENTE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CC00199G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/>
                <w:b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/>
                <w:i/>
                <w:color w:val="000000"/>
                <w:sz w:val="18"/>
                <w:szCs w:val="18"/>
                <w:lang w:eastAsia="pt-BR"/>
              </w:rPr>
              <w:t>Estudos avançados em Computação Inteligente.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Capaz de identificar e aplicar soluções de computação inteligente para problemas educacionais.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Conhecer as tendências de Computação Inteligente, seus usos e limitações.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0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Processamento de Linguagem Natural;</w:t>
            </w:r>
          </w:p>
          <w:p>
            <w:pPr>
              <w:pStyle w:val="ListParagraph"/>
              <w:numPr>
                <w:ilvl w:val="0"/>
                <w:numId w:val="10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Visualização Computacional;</w:t>
            </w:r>
          </w:p>
          <w:p>
            <w:pPr>
              <w:pStyle w:val="ListParagraph"/>
              <w:numPr>
                <w:ilvl w:val="0"/>
                <w:numId w:val="10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 à Computação BioInspirada;</w:t>
            </w:r>
          </w:p>
          <w:p>
            <w:pPr>
              <w:pStyle w:val="ListParagraph"/>
              <w:numPr>
                <w:ilvl w:val="0"/>
                <w:numId w:val="10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Robôs Móveis Inteligentes;</w:t>
            </w:r>
          </w:p>
          <w:p>
            <w:pPr>
              <w:pStyle w:val="ListParagraph"/>
              <w:numPr>
                <w:ilvl w:val="0"/>
                <w:numId w:val="10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 Evolutiva.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10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lang w:eastAsia="pt-BR"/>
              </w:rPr>
              <w:t xml:space="preserve">RUSSEL, Stuart J. e NORVIG, Peter. Inteligência Artificial. </w:t>
            </w:r>
            <w:r>
              <w:rPr>
                <w:rFonts w:eastAsia="Calibri" w:cs="Times New Roman"/>
                <w:b/>
                <w:lang w:val="en-US" w:eastAsia="pt-BR"/>
              </w:rPr>
              <w:t>Editora Campus. 3ª Edição, 2013.</w:t>
            </w:r>
          </w:p>
          <w:p>
            <w:pPr>
              <w:pStyle w:val="ListParagraph"/>
              <w:numPr>
                <w:ilvl w:val="0"/>
                <w:numId w:val="10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lang w:val="en-US" w:eastAsia="pt-BR"/>
              </w:rPr>
              <w:t xml:space="preserve">NILSSON, Nils J. Artificial Intelligence – A New Synthesis. Academic Press Publisher. </w:t>
            </w:r>
            <w:r>
              <w:rPr>
                <w:rFonts w:eastAsia="Calibri" w:cs="Times New Roman"/>
                <w:b/>
                <w:lang w:eastAsia="pt-BR"/>
              </w:rPr>
              <w:t>1st Edition, 1998.</w:t>
            </w:r>
          </w:p>
          <w:p>
            <w:pPr>
              <w:pStyle w:val="ListParagraph"/>
              <w:numPr>
                <w:ilvl w:val="0"/>
                <w:numId w:val="10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lang w:eastAsia="pt-BR"/>
              </w:rPr>
              <w:t>BITTENCOURT, Guilherme. Inteligência Artificial – Ferramentas e Teorias. Editora da UFSC. 3ª Edição, 2006.</w:t>
            </w:r>
          </w:p>
          <w:p>
            <w:pPr>
              <w:pStyle w:val="ListParagraph"/>
              <w:numPr>
                <w:ilvl w:val="0"/>
                <w:numId w:val="10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lang w:val="en-US" w:eastAsia="pt-BR"/>
              </w:rPr>
              <w:t>LUGER, George F. Artificial Intelligence – Structures and Strategies for Complex Problem Solving. Addison Wesley Publisher. 1st Edition, 2008.</w:t>
            </w:r>
          </w:p>
          <w:p>
            <w:pPr>
              <w:pStyle w:val="ListParagraph"/>
              <w:numPr>
                <w:ilvl w:val="0"/>
                <w:numId w:val="10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lang w:val="en-US" w:eastAsia="pt-BR"/>
              </w:rPr>
              <w:t xml:space="preserve">BRACHMAN, Ronald J. and LEVESQUE, Hector. Knowledge Representation and Reasoning. Morgan Kaufmann Publisher. </w:t>
            </w:r>
            <w:r>
              <w:rPr>
                <w:rFonts w:eastAsia="Calibri" w:cs="Times New Roman"/>
                <w:b/>
                <w:lang w:eastAsia="pt-BR"/>
              </w:rPr>
              <w:t>1st Edition, 2004.</w:t>
            </w:r>
          </w:p>
          <w:p>
            <w:pPr>
              <w:pStyle w:val="ListParagraph"/>
              <w:numPr>
                <w:ilvl w:val="0"/>
                <w:numId w:val="10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lang w:eastAsia="pt-BR"/>
              </w:rPr>
              <w:t xml:space="preserve">BRAGA, Antônio </w:t>
            </w:r>
            <w:r>
              <w:rPr>
                <w:rFonts w:eastAsia="Calibri" w:cs="Times New Roman"/>
                <w:sz w:val="18"/>
                <w:szCs w:val="18"/>
                <w:lang w:eastAsia="pt-BR"/>
              </w:rPr>
              <w:t xml:space="preserve">de Pádua. </w:t>
            </w: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Redes Neurais Artificiais – Teoria e Prática</w:t>
            </w:r>
            <w:r>
              <w:rPr>
                <w:rFonts w:eastAsia="Calibri" w:cs="Times New Roman"/>
                <w:sz w:val="18"/>
                <w:szCs w:val="18"/>
                <w:lang w:eastAsia="pt-BR"/>
              </w:rPr>
              <w:t>. Editora LTC. 2ª Edição, 2007.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6"/>
        <w:gridCol w:w="3006"/>
        <w:gridCol w:w="3006"/>
        <w:gridCol w:w="3006"/>
        <w:gridCol w:w="3006"/>
      </w:tblGrid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CAMPUS GARANHUNS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TÓPICOS AVANÇADOS EM COMPUTAÇÃO TEÓRICA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CC00200G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30H (30T, 0P, 0PP)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Variável. Recentes avanços na área de computação, incluindo, linguagens, algoritmos, ferramentas, técnicas e processos.</w:t>
            </w:r>
          </w:p>
        </w:tc>
      </w:tr>
      <w:tr>
        <w:trPr/>
        <w:tc>
          <w:tcPr>
            <w:tcW w:w="3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 da Computação</w:t>
            </w:r>
          </w:p>
        </w:tc>
        <w:tc>
          <w:tcPr>
            <w:tcW w:w="90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10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as fronteiras do conhecimento da ciência e da ciência da computação;</w:t>
            </w:r>
          </w:p>
          <w:p>
            <w:pPr>
              <w:pStyle w:val="ListParagraph"/>
              <w:numPr>
                <w:ilvl w:val="0"/>
                <w:numId w:val="10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as limitações da computação;</w:t>
            </w:r>
          </w:p>
          <w:p>
            <w:pPr>
              <w:pStyle w:val="ListParagraph"/>
              <w:numPr>
                <w:ilvl w:val="0"/>
                <w:numId w:val="105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os atuais desafios da área e o que está sendo feito para endereça-los.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10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olhar criticamente para os desafios da área de computação;</w:t>
            </w:r>
          </w:p>
          <w:p>
            <w:pPr>
              <w:pStyle w:val="ListParagraph"/>
              <w:numPr>
                <w:ilvl w:val="0"/>
                <w:numId w:val="10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Conectar problemas e desafios, pensando neles de forma integrada e como as soluções propostas resolvem esses problemas.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0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da pesquisa em computação;</w:t>
            </w:r>
          </w:p>
          <w:p>
            <w:pPr>
              <w:pStyle w:val="ListParagraph"/>
              <w:numPr>
                <w:ilvl w:val="0"/>
                <w:numId w:val="107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Recentes avanços em teoria da computação.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10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DIVERIO, Tiaraju Asmuz e MENEZES, Paulo Blauth. Teoria da Computação: Máquinas Universais e Computabilidade. Editora Bookman. 3ª Edição, 2011. </w:t>
            </w:r>
          </w:p>
          <w:p>
            <w:pPr>
              <w:pStyle w:val="ListParagraph"/>
              <w:numPr>
                <w:ilvl w:val="0"/>
                <w:numId w:val="10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val="en-US" w:eastAsia="pt-BR"/>
              </w:rPr>
              <w:t xml:space="preserve">SCOTT, Michael L. Programming Language Pragmatics. 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>Editora Morgan Kaufmann. 3</w:t>
            </w:r>
            <w:r>
              <w:rPr>
                <w:rFonts w:eastAsia="Calibri" w:cs="Times New Roman"/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 Edição, 2009.</w:t>
            </w:r>
          </w:p>
          <w:p>
            <w:pPr>
              <w:pStyle w:val="ListParagraph"/>
              <w:numPr>
                <w:ilvl w:val="0"/>
                <w:numId w:val="10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PÁDUA, Wilson de. Engenharia de Software – Fundamentos, Métodos e Padrões. Editora LTC. 3</w:t>
            </w:r>
            <w:r>
              <w:rPr>
                <w:rFonts w:eastAsia="Calibri" w:cs="Times New Roman"/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 Edição, 2009.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ROBÓTICA EDUCACIONAL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CC00201G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30H (30T, 0P, 0PP)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Construção e programação de robôs utilizando kits de robótica educacional. Programação aplicada. Realização de atividades lúdicas e resolução de problemas em times. Capacitação específica em Programação, Desenho, Projetos de Engenharia e Métodos Ágeis de Desenvolvimento. Exposição dos projetos. </w:t>
            </w:r>
          </w:p>
        </w:tc>
      </w:tr>
      <w:tr>
        <w:trPr/>
        <w:tc>
          <w:tcPr>
            <w:tcW w:w="60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Educação 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Usar a robótica no ensino da computação, lógica e programação.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0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10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Analisar criticamente problemas e suas restrições à solução;</w:t>
            </w:r>
          </w:p>
          <w:p>
            <w:pPr>
              <w:pStyle w:val="ListParagraph"/>
              <w:numPr>
                <w:ilvl w:val="0"/>
                <w:numId w:val="10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Propôs soluções a partir da análise prévia do problema e suas restrições;</w:t>
            </w:r>
          </w:p>
          <w:p>
            <w:pPr>
              <w:pStyle w:val="ListParagraph"/>
              <w:numPr>
                <w:ilvl w:val="0"/>
                <w:numId w:val="10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Utilizar conceitos mais básicos para entender/explicar conceitos mais complexos e abstratos;</w:t>
            </w:r>
          </w:p>
          <w:p>
            <w:pPr>
              <w:pStyle w:val="ListParagraph"/>
              <w:numPr>
                <w:ilvl w:val="0"/>
                <w:numId w:val="10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Utilizar componentes eletrônicos, incluindo de hardware e software para a construção de robôs;</w:t>
            </w:r>
          </w:p>
          <w:p>
            <w:pPr>
              <w:pStyle w:val="ListParagraph"/>
              <w:numPr>
                <w:ilvl w:val="0"/>
                <w:numId w:val="108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Utilizar simuladores para concepção e testes de soluções antes da implementação.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0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 à robótica</w:t>
            </w:r>
          </w:p>
          <w:p>
            <w:pPr>
              <w:pStyle w:val="ListParagraph"/>
              <w:numPr>
                <w:ilvl w:val="1"/>
                <w:numId w:val="10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História da robótica</w:t>
            </w:r>
          </w:p>
          <w:p>
            <w:pPr>
              <w:pStyle w:val="ListParagraph"/>
              <w:numPr>
                <w:ilvl w:val="0"/>
                <w:numId w:val="10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Robótica como ferramenta para o ensino de computação</w:t>
            </w:r>
          </w:p>
          <w:p>
            <w:pPr>
              <w:pStyle w:val="ListParagraph"/>
              <w:numPr>
                <w:ilvl w:val="1"/>
                <w:numId w:val="10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Técnicas de ensino de computação/programação usando robótica</w:t>
            </w:r>
          </w:p>
          <w:p>
            <w:pPr>
              <w:pStyle w:val="ListParagraph"/>
              <w:numPr>
                <w:ilvl w:val="0"/>
                <w:numId w:val="10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Controladores, sensores, atuadores, manipuladores, engrenagens, eixos, fontes de energia, fiação e estrutura</w:t>
            </w:r>
          </w:p>
          <w:p>
            <w:pPr>
              <w:pStyle w:val="ListParagraph"/>
              <w:numPr>
                <w:ilvl w:val="0"/>
                <w:numId w:val="10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Programação de robôs</w:t>
            </w:r>
          </w:p>
          <w:p>
            <w:pPr>
              <w:pStyle w:val="ListParagraph"/>
              <w:numPr>
                <w:ilvl w:val="0"/>
                <w:numId w:val="109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Exploração de kits de robótica educacional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Projeto</w:t>
            </w:r>
          </w:p>
        </w:tc>
      </w:tr>
      <w:tr>
        <w:trPr/>
        <w:tc>
          <w:tcPr>
            <w:tcW w:w="150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CASTILHO, Maria Inês. Robótica na educação: com que objetivos?, 2002.(Monografia de Especialização em Informática na Educação) - Universidade Federal do Rio Grande do Sul, Porto Alegre, 2002. Disponível em:&lt;http://www.pgie.ufrgs.br/alunos_espie/espie/mariac/public_html/robot_edu.html&gt;. Acesso em: 01 junho. 2009.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MARTINS, Agenor. O que é Robótica. São Paulo, Editora Brasiliense, 2006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BEDNAR, A. et al. Basic Robot Building with LEGO Mindstorms NXT 2.0. Indianápolis: Que, 2013.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HOWS, D.; MEMBREY, P. Learn Raspberry Pi with Linux.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New York: Springer Verlag, 2012.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MARTINS, A. O que é robótica. São Paulo: Editora Brasiliense, 1993.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MC ROBERTS, M. Arduino Básico. São Paulo: Novatec,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PAZOS, F. Automação de Sistemas e Robótica. São Paulo: Axcel Books do Brasil Editora, 2002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PLANEJAMENTO E GERENCIAMENTO DE PROJETOS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CC00202G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Determinação de requisitos de habilidade e alocação de equipes ao projeto. Análise de custo e eficiência. Técnicas de apresentação e comunicação. Gerenciamento efetivo de aspectos técnicos e comportamentais do projeto. Gerenciamento de mudanças. Gerência de Projetos de Software: Modelos de processos de software; ISO 12.207; CMMI; Princípios e modelos de gerência de projetos de software; Direção e controle de projetos de software; Padrões de sucesso e de falhas em projetos de software.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Formação Profissional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Adquirir informações essenciais e levar ao aluno uma visão geral da área de Gerenciamento de Projetos.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numPr>
                <w:ilvl w:val="0"/>
                <w:numId w:val="8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val="fr-FR" w:eastAsia="pt-BR"/>
              </w:rPr>
              <w:t>Aprender a gerenciar projetos apoiados por metodologias, processos e ferramentas de software mais atuais.</w:t>
            </w:r>
          </w:p>
          <w:p>
            <w:pPr>
              <w:pStyle w:val="Normal"/>
              <w:numPr>
                <w:ilvl w:val="0"/>
                <w:numId w:val="8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Elaborar um plano de projeto vivenciando as dificuldades de gerenciar projetos, com um viés educacional, de modo que alcancem o sucesso.</w:t>
            </w:r>
          </w:p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1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Introdução ao gerenciamento de projetos (PMBOK) </w:t>
            </w:r>
          </w:p>
          <w:p>
            <w:pPr>
              <w:pStyle w:val="ListParagraph"/>
              <w:numPr>
                <w:ilvl w:val="0"/>
                <w:numId w:val="11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Ciclo de vida e organização do projeto</w:t>
            </w:r>
          </w:p>
          <w:p>
            <w:pPr>
              <w:pStyle w:val="ListParagraph"/>
              <w:numPr>
                <w:ilvl w:val="0"/>
                <w:numId w:val="11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Processos de gerenciamento de projetos</w:t>
            </w:r>
          </w:p>
          <w:p>
            <w:pPr>
              <w:pStyle w:val="ListParagraph"/>
              <w:numPr>
                <w:ilvl w:val="0"/>
                <w:numId w:val="11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Grupos de Processo: iniciação / planejamento / execução / monitoramento e controle / encerramento </w:t>
            </w:r>
          </w:p>
          <w:p>
            <w:pPr>
              <w:pStyle w:val="ListParagraph"/>
              <w:numPr>
                <w:ilvl w:val="0"/>
                <w:numId w:val="110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Áreas de Conhecimento:  integração  / escopo /  tempo  /  custos  /  qualidade  /  recursos  humanos  / comunicações / stakeholders / riscos / aquisições.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PMI - Project Management Institute. Um Guia do Conhecimento em Gerenciamento de Projetos (Guia PMBOK). 4. ed. Newton Square: Project Management Institute, 2008.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KERZNER, HAROLD. Gestão de Projetos: as melhores práticas. 2ª Ed. Porto Alegre: Bookman, 2006.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QUADROS, M. Gerência de Projetos de Softwares – Técnicas e Ferramentas. 1ª Ed.: Visual Books,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VAZQUEZ, Carlos Eduardo, SIMÕES, Guilherme Siqueira e ALBERT, Renato Machado. Análise de Pontos de Função – Medição, Estimativas e Gerenciamento de Projetos de Software. 10ª Ed.: Erica, 2010.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VIEIRA, Marcone. Gerenciamento de Projetos de Tecnologia da Informação. Campus, 2006.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TÓPICOS AVANÇADOS EM ENGENHARIA DE SOFTWARE E SISTEMAS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CC00203G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avançados da Engenharia de Software. Reengenharia e Reuso de Software. Engenharia de Software orientada a serviços e aspectos.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1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atuar na construção de softwares de qualidade, utilizando técnicas avançadas.</w:t>
            </w:r>
          </w:p>
          <w:p>
            <w:pPr>
              <w:pStyle w:val="ListParagraph"/>
              <w:numPr>
                <w:ilvl w:val="0"/>
                <w:numId w:val="1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identificar pontos de reuso de software.</w:t>
            </w:r>
          </w:p>
          <w:p>
            <w:pPr>
              <w:pStyle w:val="ListParagraph"/>
              <w:numPr>
                <w:ilvl w:val="0"/>
                <w:numId w:val="11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criar software numa perspectiva orientada a componentes.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Compreender técnicas avançadas da área de Engenharia de software.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Reengenharia;</w:t>
            </w:r>
          </w:p>
          <w:p>
            <w:pPr>
              <w:pStyle w:val="ListParagraph"/>
              <w:numPr>
                <w:ilvl w:val="0"/>
                <w:numId w:val="1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Reuso de Software;</w:t>
            </w:r>
          </w:p>
          <w:p>
            <w:pPr>
              <w:pStyle w:val="ListParagraph"/>
              <w:numPr>
                <w:ilvl w:val="0"/>
                <w:numId w:val="1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Engenharia de software baseada em componentes;</w:t>
            </w:r>
          </w:p>
          <w:p>
            <w:pPr>
              <w:pStyle w:val="ListParagraph"/>
              <w:numPr>
                <w:ilvl w:val="0"/>
                <w:numId w:val="1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Engenharia de software distribuído e paralelo;</w:t>
            </w:r>
          </w:p>
          <w:p>
            <w:pPr>
              <w:pStyle w:val="ListParagraph"/>
              <w:numPr>
                <w:ilvl w:val="0"/>
                <w:numId w:val="1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Arquitetura orientada a serviços;</w:t>
            </w:r>
          </w:p>
          <w:p>
            <w:pPr>
              <w:pStyle w:val="ListParagraph"/>
              <w:numPr>
                <w:ilvl w:val="0"/>
                <w:numId w:val="11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Engenharia de Software orientada a aspectos.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SOMMERVILLE, Ian. Engenharia de Software. Editora Pearson. 9ª Edição,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PRESSMAN, Roger S. Engenharia de Software: Uma Abordagem Profissional. Editora Mcgraw Hill. 7ª Edição,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ENGHOLM, Hélio Jr. Engenharia de Software na Prática. Editora Novatec. 1ª Edição,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SCHACH, Stephen R. Os Paradigmas Clássico e Orientado a Objetos. Editora Mcgraw Hill. 7ª Edição, 2009.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BEZERRA, Eduardo. Princípios de análise e projeto de sistemas UML: Um guia prático para modelagem de sistemas. Editora Campus. 1ª Edição, 2006.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TÓPICOS AVANÇADOS EM GERENCIAMENTO DE DADOS E INFORMAÇÃO</w:t>
            </w:r>
          </w:p>
        </w:tc>
      </w:tr>
      <w:tr>
        <w:trPr>
          <w:trHeight w:val="512" w:hRule="atLeast"/>
        </w:trPr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CC00204G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avançados de arquitetura, transações e processamento de dados. Tendências de Projetos de Banco de dados e tratamento da Informação. Iot e Big Data.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projetar sistemas de banco de dados complexos, com arquiteturas sofisticadas;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construir procedimentos e triggers integrados com aplicações de banco de dados.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Ter noções de gerenciamento de transação, controle de concorrência e falhas;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maneiras eficientes para indexação e acesso a dados;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Conhecer tendências para Sistemas de banco de dados.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Arquitetura de processamento de Dados:</w:t>
            </w:r>
          </w:p>
          <w:p>
            <w:pPr>
              <w:pStyle w:val="ListParagraph"/>
              <w:numPr>
                <w:ilvl w:val="1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Centralizada;</w:t>
            </w:r>
          </w:p>
          <w:p>
            <w:pPr>
              <w:pStyle w:val="ListParagraph"/>
              <w:numPr>
                <w:ilvl w:val="1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Cliente x Servidor;</w:t>
            </w:r>
          </w:p>
          <w:p>
            <w:pPr>
              <w:pStyle w:val="ListParagraph"/>
              <w:numPr>
                <w:ilvl w:val="1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Distribuída;</w:t>
            </w:r>
          </w:p>
          <w:p>
            <w:pPr>
              <w:pStyle w:val="ListParagraph"/>
              <w:numPr>
                <w:ilvl w:val="1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Paralela</w:t>
            </w:r>
          </w:p>
          <w:p>
            <w:pPr>
              <w:pStyle w:val="ListParagraph"/>
              <w:numPr>
                <w:ilvl w:val="0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Banco de dados Distribuídos;</w:t>
            </w:r>
          </w:p>
          <w:p>
            <w:pPr>
              <w:pStyle w:val="ListParagraph"/>
              <w:numPr>
                <w:ilvl w:val="0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Banco de dados Dedutivos;</w:t>
            </w:r>
          </w:p>
          <w:p>
            <w:pPr>
              <w:pStyle w:val="ListParagraph"/>
              <w:numPr>
                <w:ilvl w:val="0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Performance de banco de Dados;</w:t>
            </w:r>
          </w:p>
          <w:p>
            <w:pPr>
              <w:pStyle w:val="ListParagraph"/>
              <w:numPr>
                <w:ilvl w:val="0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Transações;</w:t>
            </w:r>
          </w:p>
          <w:p>
            <w:pPr>
              <w:pStyle w:val="ListParagraph"/>
              <w:numPr>
                <w:ilvl w:val="0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Procedures;</w:t>
            </w:r>
          </w:p>
          <w:p>
            <w:pPr>
              <w:pStyle w:val="ListParagraph"/>
              <w:numPr>
                <w:ilvl w:val="0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Triggers.</w:t>
            </w:r>
          </w:p>
          <w:p>
            <w:pPr>
              <w:pStyle w:val="ListParagraph"/>
              <w:numPr>
                <w:ilvl w:val="0"/>
                <w:numId w:val="11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Tendências de Projetos de Banco de Dados.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MANNINO, Michael V. Projeto, Desenvolvimento de Aplicações e Administração de Banco de Dados. Editora Artmed. 3ª Edição, 2008.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ROB, Peter e CORONEL, Carlos. Sistemas de Banco de Dados - Projeto, Implementação e Administração. Editora Cengage. 1ª Edição, 2010.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KORTH, Henry F., SUDARSHAN, S. e SILBERSCHATZ, Abraham.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Sistema de Banco de Dados. Editora Campus. 5ª Edição, 2010.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ELMASRI, Ramez e NAVATHE, Shamkant B. Sistemas de Banco de Dados. 6ª Edição,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HEUSER, Carlos Alberto. Projeto de Banco de Dados - Volume 4. Editora Bookman. 6ª Edição, 2008.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MACHADO, Felipe Nery Rodrigues. Banco de Dados - Projeto e Implementação. Editora Érica. 2ª Edição, 2010.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>
          <w:trHeight w:val="498" w:hRule="atLeast"/>
        </w:trPr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SISTEMAS DISTRIBUÍDOS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CC00205G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Motivações, objetivos e caracterização de Sistemas Distribuídos: distribuição de dados e controle; classificação; definição. Arquitetura de Sistemas Distribuídos: processos paralelos; estruturação modular e abstrações; o modelo de camadas e interfaces. Interconexão física: topologia; meios de transmissão. Aspectos de projeto e implementação: compartilhamento de recursos; nomeação e endereçamento; comunicação e sincronização entre processos; proteção; recuperação de erros; tolerância a falhas. Protocolos e serviços. Especificação e validação de protocolos.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Computação 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identificar variáveis e problemáticas que indiquem a necessidade de implantação de um Sistema Distribuído.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conceber um projeto de sistema distribuído, e de técnicas de comunicação de processos, e recuperação de falhas.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Conhecer os principais aspectos e arquiteturas de Sistemas Distribuídos.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as topologias, aspectos de interconexão física, e compartilhamento de recursos.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Saber e usar as estratégias para detecção de recuperação de falhas, face o contexto distribuído.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Visão Geral de Sistemas Distribuídos</w:t>
            </w:r>
          </w:p>
          <w:p>
            <w:pPr>
              <w:pStyle w:val="ListParagraph"/>
              <w:numPr>
                <w:ilvl w:val="0"/>
                <w:numId w:val="1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Arquiteturas</w:t>
            </w:r>
          </w:p>
          <w:p>
            <w:pPr>
              <w:pStyle w:val="ListParagraph"/>
              <w:numPr>
                <w:ilvl w:val="0"/>
                <w:numId w:val="1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Processos em Sistemas Distribuídos</w:t>
            </w:r>
          </w:p>
          <w:p>
            <w:pPr>
              <w:pStyle w:val="ListParagraph"/>
              <w:numPr>
                <w:ilvl w:val="0"/>
                <w:numId w:val="1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Comunicação</w:t>
            </w:r>
          </w:p>
          <w:p>
            <w:pPr>
              <w:pStyle w:val="ListParagraph"/>
              <w:numPr>
                <w:ilvl w:val="0"/>
                <w:numId w:val="1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Nomeação</w:t>
            </w:r>
          </w:p>
          <w:p>
            <w:pPr>
              <w:pStyle w:val="ListParagraph"/>
              <w:numPr>
                <w:ilvl w:val="0"/>
                <w:numId w:val="1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Sincronização e Exclusão mútua</w:t>
            </w:r>
          </w:p>
          <w:p>
            <w:pPr>
              <w:pStyle w:val="ListParagraph"/>
              <w:numPr>
                <w:ilvl w:val="0"/>
                <w:numId w:val="1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Consistência e Replicação</w:t>
            </w:r>
          </w:p>
          <w:p>
            <w:pPr>
              <w:pStyle w:val="ListParagraph"/>
              <w:numPr>
                <w:ilvl w:val="0"/>
                <w:numId w:val="1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Tolerância a Falhas e Recuperação</w:t>
            </w:r>
          </w:p>
          <w:p>
            <w:pPr>
              <w:pStyle w:val="ListParagraph"/>
              <w:numPr>
                <w:ilvl w:val="0"/>
                <w:numId w:val="1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Segurança em Sistemas Distribuídos</w:t>
            </w:r>
          </w:p>
          <w:p>
            <w:pPr>
              <w:pStyle w:val="ListParagraph"/>
              <w:numPr>
                <w:ilvl w:val="0"/>
                <w:numId w:val="11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Sistemas Distribuídos Baseados em Objetos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COULOURIS, George. Sistemas Distribuídos: Conceitos e Projetos. Porto Alegre: Bookman, 2007.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TANENBAUM, Andrew S. &amp; STEEN, Maarten Van.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Sistemas Distribuídos: Princípios e Paradigmas. Pearson, 2ª Edição, 2007.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COULOURIS, George, DOLLIMORE, Jean, KINDBERG, Tim and BLAIR, Gordon. Distributed Systems. Addison Wesley,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ANDREWS, G. R. Foundations of Multithreaded, Parallel, and Distributed Programming.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Addison-Wesley, 2000.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5"/>
        <w:gridCol w:w="7514"/>
      </w:tblGrid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TÓPICOS AVANÇADOS EM REDES DE COMPUTADORES E SISTEMAS DISTRIBUÍDOS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CC00206G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Aspectos avançados de Redes: Redes Multimídia, Mobilidade, IPV6. Sistemas Distribuídos orientados a serviços.</w:t>
            </w:r>
          </w:p>
        </w:tc>
      </w:tr>
      <w:tr>
        <w:trPr/>
        <w:tc>
          <w:tcPr>
            <w:tcW w:w="7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Ciências da Computação</w:t>
            </w:r>
          </w:p>
        </w:tc>
        <w:tc>
          <w:tcPr>
            <w:tcW w:w="7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 e HABILIDADES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Conhecer aspectos avançados de Redes e Sistemas Distribuídos.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Realizar projeto em grupo para o desenvolvimento de uma aplicação orientada a serviços em uma arquitetura distribuída.</w:t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1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Revisão Conceitos Básicos.</w:t>
            </w:r>
          </w:p>
          <w:p>
            <w:pPr>
              <w:pStyle w:val="ListParagraph"/>
              <w:numPr>
                <w:ilvl w:val="0"/>
                <w:numId w:val="11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Redes Sem Fio;</w:t>
            </w:r>
          </w:p>
          <w:p>
            <w:pPr>
              <w:pStyle w:val="ListParagraph"/>
              <w:numPr>
                <w:ilvl w:val="0"/>
                <w:numId w:val="11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Mobilidade em IP;</w:t>
            </w:r>
          </w:p>
          <w:p>
            <w:pPr>
              <w:pStyle w:val="ListParagraph"/>
              <w:numPr>
                <w:ilvl w:val="0"/>
                <w:numId w:val="11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IPv6</w:t>
            </w:r>
          </w:p>
          <w:p>
            <w:pPr>
              <w:pStyle w:val="ListParagraph"/>
              <w:numPr>
                <w:ilvl w:val="0"/>
                <w:numId w:val="11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Redes Multimídia;</w:t>
            </w:r>
          </w:p>
          <w:p>
            <w:pPr>
              <w:pStyle w:val="ListParagraph"/>
              <w:numPr>
                <w:ilvl w:val="0"/>
                <w:numId w:val="115"/>
              </w:numPr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Sistemas Distribuídos orientados à serviços.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29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lang w:eastAsia="pt-BR"/>
              </w:rPr>
              <w:t>BIBLIOGRAFIA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Times New Roman"/>
                <w:caps/>
                <w:sz w:val="18"/>
                <w:szCs w:val="18"/>
                <w:lang w:val="en-US" w:eastAsia="pt-BR"/>
              </w:rPr>
              <w:t>Tanenbaum</w:t>
            </w:r>
            <w:r>
              <w:rPr>
                <w:rFonts w:eastAsia="Calibri" w:cs="Times New Roman"/>
                <w:sz w:val="18"/>
                <w:szCs w:val="18"/>
                <w:lang w:val="en-US" w:eastAsia="pt-BR"/>
              </w:rPr>
              <w:t xml:space="preserve">, Andrew S. &amp; STEEN, Maarten Van. </w:t>
            </w: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Sistemas Distribuídos: Princípios e Paradigmas</w:t>
            </w:r>
            <w:r>
              <w:rPr>
                <w:rFonts w:eastAsia="Calibri" w:cs="Times New Roman"/>
                <w:sz w:val="18"/>
                <w:szCs w:val="18"/>
                <w:lang w:eastAsia="pt-BR"/>
              </w:rPr>
              <w:t>. Pearson, 2ª Edição, 2007.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eastAsia="pt-BR"/>
              </w:rPr>
              <w:t xml:space="preserve">KUROSE, James F. e ROSS, Keith W. </w:t>
            </w: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Redes de Computadores e a Internet – Uma Abordagem Top-Down</w:t>
            </w:r>
            <w:r>
              <w:rPr>
                <w:rFonts w:eastAsia="Calibri" w:cs="Times New Roman"/>
                <w:sz w:val="18"/>
                <w:szCs w:val="18"/>
                <w:lang w:eastAsia="pt-BR"/>
              </w:rPr>
              <w:t>. Editora Campus. 5ª Edição, 2010.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en-US" w:eastAsia="pt-BR"/>
              </w:rPr>
              <w:t xml:space="preserve">TANENBAUM, Andrew S. e WETHERALL, David. </w:t>
            </w:r>
            <w:r>
              <w:rPr>
                <w:rFonts w:eastAsia="Calibri" w:cs="Times New Roman"/>
                <w:sz w:val="18"/>
                <w:szCs w:val="18"/>
                <w:lang w:eastAsia="pt-BR"/>
              </w:rPr>
              <w:t xml:space="preserve">J. </w:t>
            </w:r>
            <w:r>
              <w:rPr>
                <w:rFonts w:eastAsia="Calibri" w:cs="Times New Roman"/>
                <w:b/>
                <w:sz w:val="18"/>
                <w:szCs w:val="18"/>
                <w:lang w:eastAsia="pt-BR"/>
              </w:rPr>
              <w:t>Redes de Computadores</w:t>
            </w:r>
            <w:r>
              <w:rPr>
                <w:rFonts w:eastAsia="Calibri" w:cs="Times New Roman"/>
                <w:sz w:val="18"/>
                <w:szCs w:val="18"/>
                <w:lang w:eastAsia="pt-BR"/>
              </w:rPr>
              <w:t>. Editora Prentice Hall. 5ª Edição, 2011.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b/>
                <w:b/>
              </w:rPr>
            </w:pPr>
            <w:r>
              <w:rPr>
                <w:rFonts w:eastAsia="Calibri" w:cs="Times New Roman"/>
                <w:sz w:val="18"/>
                <w:szCs w:val="18"/>
                <w:lang w:val="en-US" w:eastAsia="pt-BR"/>
              </w:rPr>
              <w:t xml:space="preserve">STEVENS, W. Richard and FALL, Kevin. </w:t>
            </w:r>
            <w:r>
              <w:rPr>
                <w:rFonts w:eastAsia="Calibri" w:cs="Times New Roman"/>
                <w:b/>
                <w:i/>
                <w:sz w:val="18"/>
                <w:szCs w:val="18"/>
                <w:lang w:val="en-US" w:eastAsia="pt-BR"/>
              </w:rPr>
              <w:t>TCP/IP Illustrated, V.1 – The Protocols</w:t>
            </w:r>
            <w:r>
              <w:rPr>
                <w:rFonts w:eastAsia="Calibri" w:cs="Times New Roman"/>
                <w:sz w:val="18"/>
                <w:szCs w:val="18"/>
                <w:lang w:val="en-US" w:eastAsia="pt-BR"/>
              </w:rPr>
              <w:t>. Prentice Hall Publisher. 2</w:t>
            </w:r>
            <w:r>
              <w:rPr>
                <w:rFonts w:eastAsia="Calibri" w:cs="Times New Roman"/>
                <w:sz w:val="18"/>
                <w:szCs w:val="18"/>
                <w:vertAlign w:val="superscript"/>
                <w:lang w:val="en-US" w:eastAsia="pt-BR"/>
              </w:rPr>
              <w:t>nd</w:t>
            </w:r>
            <w:r>
              <w:rPr>
                <w:rFonts w:eastAsia="Calibri" w:cs="Times New Roman"/>
                <w:sz w:val="18"/>
                <w:szCs w:val="18"/>
                <w:lang w:val="en-US" w:eastAsia="pt-BR"/>
              </w:rPr>
              <w:t xml:space="preserve"> Edition, 2011.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ENGENHARIA DE SOFTWARE EDUCATIVO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CC00207G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Adquirir conhecimento teórico-prático para refletir, avaliar e conceber softwares e ambientes com fins educativos. Compreender a interdisciplinaridade das diferentes áreas de conhecimento necessárias ao processo de desenvolvimento de softwares educativos. 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- Computação com ênfase em desenvolvimento de soluções educativas (Engenharia de software, Interação Humano Computador, Banco de dados, Computação Gráfica)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com ênfase em definições pedagógicas e de aprendizagem (Psicologia Cognitiva)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numPr>
                <w:ilvl w:val="0"/>
                <w:numId w:val="119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Capaz de analisar soluções educativas diante de perspectivas pedagógicas (de ensino) e técnicas (tecnológicas);</w:t>
            </w:r>
          </w:p>
          <w:p>
            <w:pPr>
              <w:pStyle w:val="ListParagraph"/>
              <w:spacing w:lineRule="auto" w:line="240" w:before="0" w:after="0"/>
              <w:ind w:left="748" w:hanging="0"/>
              <w:contextualSpacing/>
              <w:jc w:val="both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119"/>
              </w:numPr>
              <w:spacing w:lineRule="auto" w:line="240" w:before="0" w:after="0"/>
              <w:ind w:left="748" w:hanging="388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Capaz de desenvolver soluções educativas através de modelos e processos de desenvolvimento de softwares com fins educativos.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ind w:left="748" w:hanging="0"/>
              <w:contextualSpacing/>
              <w:jc w:val="both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119"/>
              </w:numPr>
              <w:spacing w:lineRule="auto" w:line="240" w:before="0" w:after="0"/>
              <w:ind w:left="748" w:hanging="388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Capaz de planejar e realizar avaliações em softwares educativos por meio de técnicas e modelos avaliativos específicos.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ListParagraph"/>
              <w:numPr>
                <w:ilvl w:val="0"/>
                <w:numId w:val="11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Entender as distintas características associadas as classificações de softwares educativos;</w:t>
            </w:r>
          </w:p>
          <w:p>
            <w:pPr>
              <w:pStyle w:val="ListParagraph"/>
              <w:numPr>
                <w:ilvl w:val="0"/>
                <w:numId w:val="11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Compreender a relação das perspectivas pedagógicas e técnicas ao processo de concepção de soluções educativas, alinhado a atividades específicas a equipe multidisciplinar;</w:t>
            </w:r>
          </w:p>
          <w:p>
            <w:pPr>
              <w:pStyle w:val="ListParagraph"/>
              <w:numPr>
                <w:ilvl w:val="0"/>
                <w:numId w:val="11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Analisar o potencial das interfaces educativas ao processo de aprendizagem pela identificação de implicações de design mapeadas aos processos cognitivos; </w:t>
            </w:r>
          </w:p>
          <w:p>
            <w:pPr>
              <w:pStyle w:val="ListParagraph"/>
              <w:numPr>
                <w:ilvl w:val="0"/>
                <w:numId w:val="11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Identificar e entender as necessidades dos usuários diante de requisitos de ensino de contextos específicos para conceber soluções educativas;</w:t>
            </w:r>
          </w:p>
          <w:p>
            <w:pPr>
              <w:pStyle w:val="ListParagraph"/>
              <w:numPr>
                <w:ilvl w:val="0"/>
                <w:numId w:val="11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Definir objetivos pedagógicos (de aprendizagem) as soluções educativas por meio da taxonomia de domínio cognitivo;</w:t>
            </w:r>
          </w:p>
          <w:p>
            <w:pPr>
              <w:pStyle w:val="ListParagraph"/>
              <w:numPr>
                <w:ilvl w:val="0"/>
                <w:numId w:val="11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Entender e aplicar aspectos de interação, usabilidade e afetividade na concepção de interface de software educativo;</w:t>
            </w:r>
          </w:p>
          <w:p>
            <w:pPr>
              <w:pStyle w:val="ListParagraph"/>
              <w:numPr>
                <w:ilvl w:val="0"/>
                <w:numId w:val="11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Planejar a adoção de softwares educativos ao processo de ensino e aprendizagem;</w:t>
            </w:r>
          </w:p>
          <w:p>
            <w:pPr>
              <w:pStyle w:val="ListParagraph"/>
              <w:numPr>
                <w:ilvl w:val="0"/>
                <w:numId w:val="116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Planejar e aplicar técnicas de avaliação aos softwares educativos.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Fundamentos básicos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Definições de software educativo e educacional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Características das classificações de softwares educativos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Características e tipos de ambientes virtuais de aprendizagem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Problemática e desafios da área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Tendências tecnológica para Educação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Engenharia de Software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Projeto de software educacional e educativo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Modelos e Processos de desenvolvimento de software educativo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Interfaces Educativas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Implicações de Design para processos cognitivos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Psicologia Cognitiva e a Teoria da Carga Cognitiva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Processos afetivos e agentes pedagógicos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Aspectos de Interação e Usabilidade de interfaces educativas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Funções e efeitos de imagens e animação em interfaces educativas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Análise de soluções educativas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Desafios da inclusão de soluções educativas ao processo educacional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Planejamento de cenários de aprendizagem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Avaliação de Software educativo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Planejamento da Avaliação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Técnicas de Avaliação (Avaliação ad hoc, avaliação pessoal livre, Avaliação com especialistas)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Avaliação de interfaces (avaliação heurística, revisão por critérios, análise de comunicabilidade, avaliação dialógica discursiva)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Análise da interação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numPr>
                <w:ilvl w:val="0"/>
                <w:numId w:val="118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TCHOUNIKINE, P.  Computer Science and Educational Software Design.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 resource for Multidisciplinary Work in Technology Enhanced Learning, 2011.</w:t>
            </w:r>
          </w:p>
          <w:p>
            <w:pPr>
              <w:pStyle w:val="Normal"/>
              <w:numPr>
                <w:ilvl w:val="0"/>
                <w:numId w:val="118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PREECE, J.,ROGERS ,Y., SHARP, H. Design de Interação: Além da Interação Homem-Computador. Ed. Bookman, 2005. </w:t>
            </w:r>
          </w:p>
          <w:p>
            <w:pPr>
              <w:pStyle w:val="Normal"/>
              <w:numPr>
                <w:ilvl w:val="0"/>
                <w:numId w:val="118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BARBOSA ,S. D. J.; SILVA, B. S. Interação Humano-Computador. Editora Campus-Elsevier, 2010. </w:t>
            </w:r>
          </w:p>
          <w:p>
            <w:pPr>
              <w:pStyle w:val="Normal"/>
              <w:numPr>
                <w:ilvl w:val="0"/>
                <w:numId w:val="117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SILVA, Ana Cristina. B. da; Gomes, A. S. Conheça e utilize software educativo: avaliação e planejamento para a educação básica / Ana Cristina Barbosa da Silva; Alex Sandro Gomes - Recife: Pipa Comunicação, 2015. 216p. : Il., Fig., Quadros. (Série professor criativo: construindo cenários de aprendizagem - vol. 2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TECNOLOGIAS ASSISTIVAS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CC00208G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 educação especial inclusiva e os recursos tecnológicos. Tecnologias assistivas e a promoção da inclusão educacional. Uso e produção de tecnologias assistivas de baixo custo. Tecnologias assistivas de alto custo e suas possibilidades. O espaço do AEE e o uso das TIC`s.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Oportunizar aos alunos bases teóricas e práticas para utilização das TIC´s e Tecnologias Assistivas na Educação Especial Inclusiva. Os aspectos teóricos, filosóficos, econômicos e legais das TIC`s na educação inclusiva, suas possibilidades para o processo de ensino-aprendizagem no AEE e na sala comum.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numPr>
                <w:ilvl w:val="0"/>
                <w:numId w:val="120"/>
              </w:numPr>
              <w:shd w:val="clear" w:color="auto" w:fill="FFFFFF"/>
              <w:spacing w:lineRule="auto" w:line="240" w:before="0" w:after="0"/>
              <w:rPr/>
            </w:pPr>
            <w:r>
              <w:rPr>
                <w:rFonts w:eastAsia="Calibri" w:cs="Calibri" w:cstheme="minorHAnsi"/>
                <w:i/>
                <w:sz w:val="20"/>
                <w:szCs w:val="20"/>
                <w:lang w:eastAsia="pt-BR"/>
              </w:rPr>
              <w:t>Discutir os fundamentos teóricos e práticos do uso e produção das TIC`S e Tecnologias assistivas</w:t>
            </w:r>
          </w:p>
          <w:p>
            <w:pPr>
              <w:pStyle w:val="Normal"/>
              <w:numPr>
                <w:ilvl w:val="0"/>
                <w:numId w:val="120"/>
              </w:numPr>
              <w:shd w:val="clear" w:color="auto" w:fill="FFFFFF"/>
              <w:spacing w:lineRule="auto" w:line="240" w:before="0" w:after="0"/>
              <w:rPr/>
            </w:pPr>
            <w:r>
              <w:rPr>
                <w:rFonts w:eastAsia="Calibri" w:cs="Calibri" w:cstheme="minorHAnsi"/>
                <w:i/>
                <w:sz w:val="20"/>
                <w:szCs w:val="20"/>
                <w:lang w:eastAsia="pt-BR"/>
              </w:rPr>
              <w:t>Compreender a relação entre educação especial e as tecnologias.</w:t>
            </w:r>
          </w:p>
          <w:p>
            <w:pPr>
              <w:pStyle w:val="Normal"/>
              <w:numPr>
                <w:ilvl w:val="0"/>
                <w:numId w:val="120"/>
              </w:numPr>
              <w:shd w:val="clear" w:color="auto" w:fill="FFFFFF"/>
              <w:spacing w:lineRule="auto" w:line="240" w:before="0" w:after="0"/>
              <w:rPr/>
            </w:pPr>
            <w:r>
              <w:rPr>
                <w:rFonts w:eastAsia="Calibri" w:cs="Calibri" w:cstheme="minorHAnsi"/>
                <w:i/>
                <w:sz w:val="20"/>
                <w:szCs w:val="20"/>
                <w:lang w:eastAsia="pt-BR"/>
              </w:rPr>
              <w:t xml:space="preserve">Analisar os documentos legais que regem o uso das TIC`s na educação Brasileira. </w:t>
            </w:r>
          </w:p>
          <w:p>
            <w:pPr>
              <w:pStyle w:val="Normal"/>
              <w:spacing w:before="0" w:after="0"/>
              <w:rPr>
                <w:rFonts w:ascii="Calibri" w:hAnsi="Calibri" w:eastAsia="Calibri"/>
                <w:sz w:val="20"/>
                <w:szCs w:val="20"/>
                <w:lang w:eastAsia="pt-BR"/>
              </w:rPr>
            </w:pPr>
            <w:r>
              <w:rPr>
                <w:rFonts w:eastAsia="Calibri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before="0" w:after="0"/>
              <w:rPr>
                <w:rFonts w:ascii="Calibri" w:hAnsi="Calibri" w:eastAsia="Calibri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1 - TECNOLOGIAS NA EDUCAÇÃO ESPECIAL INCLUSIVA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2.1 - Conceitos.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2.2 - Tecnologias como ferramenta de acessibilidade.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2.3 - Educação especial a distância.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2.4 - Atendimento educacional especializado com as TICs.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2 - RECURSOS DIDÁTICOS METODOLÓGICOS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2.1 - Projetos interdisciplinares.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2.2 - Webquest.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2.3 - Mapas conceituais.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2.4 - Ambientes Virtuais de Aprendizagem.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3- TECNOLOGIAS ASSISTIVAS -TA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3.1 - Utilização das TA  nas diversas áreas da Educação Especial (T.A. para deficiência auditiva e surdez, T.A. para deficiência física, T.A. para deficiência Intelectual e T.A. para deficiência visual).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3.2- Comunicação alternativa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3.3 - Desenho Universal.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3.2- Lei de Acessibilidade.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Básica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BRASIL/MEC. Formação de professores para o atendimento educacional especializado para os alunos com deficiências. Brasília: MEC/SEESP, (no prelo).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BRASIL/MEC. Saberes e práticas da inclusão. Brasília: MEC/SEESP, 2006.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LEVY, P. A máquina Universo: criação, cognição e cultura informática. Tradução de Bruno Charles Magne. Porto alegre: Artes Médicas, 1998.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MAROSTEGA, V. Informática na Educação Especial. Santa Maria: UFSM, 2005.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PAPERT, S. A máquina das crianças: repensando a escola na era da informática. Porto Alegre: Artmed, 1994.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VALENTE, J.A. e FREIRE, F.(org) Aprendendo para a vida: os computadores na sala de aula. São Paulo: Cortez, 2001.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VALENTE, J. (org) O Computador na Sociedade do Conhecimento. Campinas: UNICAMP, 1999.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Lei 10.098/2000- Lei de Acessibilidade. Disponível em: http://www.planalto.gov.br/ccivil_03/leis/L10098.htm. Acesso em 22/10/2016.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BROWNING, N. A aplicação da tecnologia assistiva na área de comunicação alternativa. In L.R.O.P. Nunes (Ed). Favorecendo o desenvolvimento da comunicação em portadores de necessidades especiais (pp. 235-250). Rio de Janeiro: Dunya, 2003.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Complementar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ANTUNES, C. Jogos para a estimulação das múltiplas inteligências. Petrópolis, RJ: Vozes, 1998.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BEYER, H. O. Inclusão e Avaliação na Escola de alunos com necessidades educacionais especiais. Porto alegre: Mediação, 2005.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BRASIL/MEC. Educar na diversidade: material de formação docente. Brasília: Ministério da Educação, Secretaria de Educação Especial, 2003.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BRASIL/MEC. Parâmetros Curriculares Nacionais Adaptações curriculares. Estratégias para a Educação de Alunos com Necessidades Educacionais Especiais. Brasília, MEC/SEF/SEP, 1999.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BRASIL/MEC. Sala de Recursos multifuncionais. Espaço para Atendimento Educacional Especializado. Brasília, MEC/SEESP, 2006.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BRASIL/MEC. Educação Inclusiva: documento subsidiário à política de inclusão. Brasília: Ministério da Educação, Secretaria de Educação Especial, 2005.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BRASIL/MEC. Secretaria de Educação Especial. O Acesso de alunos com Deficiência às Escolas e Classes Comuns da Rede Regular. Brasília: SEESP, 2004.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BROWNING, N. A aplicação da tecnologia assistiva na área de comunicação alternativa. In L.R.O.P. Nunes (Ed). Favorecendo o desenvolvimento da comunicação em portadores de necessidades especiais (pp. 235-250). Rio de Janeiro: Dunya, 2003.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CENTER ON DISABILITIES - Anais do Assitive Tecnology Applications Certificate Program (ATACP) - Califórnia State University Northridge, Los Angeles, 2006.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COOK, A.M; HUSSEY, S.M. Assistive Technologies: Principles and Practices. St. Louis, Missouri, EUA. Mosby - Year Book, Inc. 1995.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JOHNSON, R. Guia dos Símbolos de comunicação Pictórica. Porto Alegre: Clik, 1998.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MANTOAN, M.T.E. A tecnologia aplicada à educação na perspectiva inclusiva. Mimeo.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MENEZES, E.C.P. Informática e Educação Inclusiva: discutindo limites e possibilidades. Santa Maria: Ed. da UFSM, 2006.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NIQUINI, D.P. Informática na educação: implicações didático-pedagógicas e construção do conhecimento. Brasília: Universidade Católica de Brasília, 1996.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PELOSI M; BERSCH R. Material sobre comunicação alternativa para ser inserido no livro do professor. Texto complementar distribuído em cursos de comunicação alternativa. (www.comunicaçaoalternativa.com.br) RJ,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SASSAKI, R. 1996. Texto. Disponível on line em: &lt;http://www.cedionline.com.br/ta.html#porque&gt; acesso em:10/09/2006.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SCHLUNZEN, E.T.M. Mudanças nas práticas pedagógicas do professor: criando um ambiente construcionista, contextualizado e significativo para crianças com necessidades especiais físicas. Tese (Doutorado em Educação) PUC - São Paulo, 2000.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WEISS, A.M.L. CRUZ, M.L.R. Monteiro da. A informática e os problemas escolares de aprendizagem. 2.ed. Rio de Janeiro: DP&amp;A, 1999.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CAMPUNS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DISCIPLINA– TECNOLOGIAS WIRELESS, MÓVEIS E UBÍQUAS PARA APRENDIZAGEM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CC00209G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30H (TEÓRICA)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Computação Ubíqua. Tecnologias de Comunicação sem fio. Sistemas Conscientes de Contexto. Educação Ubíqua. 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Profissional/Computação 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caracterizar a computação ubíqua e identificar cenários de aplicações.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compreender as diferenças entre as diversas tecnologias de comunicação sem fio e seus nichos de aplicação.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identificar os elementos de caracterizam um contexto e adotá-los no projeto de sistemas conscientes de contexto.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compreender os conceitos, características e potencialidades da computação ubíqua.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Ser capaz de elaborar aplicações de computação na educação.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Estudar os conceitos, características de aplicações da comutação ubíqua.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Analisar as características das tecnologias de comunicação sem fio e elaborar comparações entre elas.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Estudar os elementos que identificar um contexto, como obtê-los e aplicá-los no desenvolvimento de sistemas conscientes de contexto.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Estudar os conceitos e características da Educação Ubíqua.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Analisar trabalhos científicos sobre propostas de computação ubíqua na educação.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 Ubíqua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Introdução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 e Características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de Dispositivos</w:t>
            </w:r>
          </w:p>
          <w:p>
            <w:pPr>
              <w:pStyle w:val="ListParagraph"/>
              <w:numPr>
                <w:ilvl w:val="1"/>
                <w:numId w:val="69"/>
              </w:numPr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Aspectos de Hardware e Software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Tecnologias de Comunicação Sem Fio 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Elementos de Comunicação Sem Fio 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Modos de Comunicação 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Características do Enlace Sem Fio 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Redes WiFi/IEEE 802.11 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Bluetooth/IEEE 802.15.1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Redes de Sensores/ZigBee</w:t>
            </w:r>
          </w:p>
          <w:p>
            <w:pPr>
              <w:pStyle w:val="ListParagraph"/>
              <w:numPr>
                <w:ilvl w:val="1"/>
                <w:numId w:val="70"/>
              </w:numPr>
              <w:suppressAutoHyphens w:val="true"/>
              <w:spacing w:lineRule="auto" w:line="240" w:before="0" w:after="0"/>
              <w:ind w:left="34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Redes Celulares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Uso e Representação de Contexto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Definição de Contexto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Elementos do Conexto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Classificação do Contexto 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Aplicações do contexto nas diversas áreas </w:t>
            </w:r>
          </w:p>
          <w:p>
            <w:pPr>
              <w:pStyle w:val="ListParagraph"/>
              <w:numPr>
                <w:ilvl w:val="1"/>
                <w:numId w:val="71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Sistemas Sensíveis ao Contexto </w:t>
            </w:r>
          </w:p>
          <w:p>
            <w:pPr>
              <w:pStyle w:val="ListParagraph"/>
              <w:numPr>
                <w:ilvl w:val="0"/>
                <w:numId w:val="35"/>
              </w:numPr>
              <w:suppressAutoHyphens w:val="true"/>
              <w:spacing w:before="0" w:after="0"/>
              <w:ind w:left="340" w:hanging="34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 Ubíqua</w:t>
            </w:r>
          </w:p>
          <w:p>
            <w:pPr>
              <w:pStyle w:val="ListParagraph"/>
              <w:numPr>
                <w:ilvl w:val="1"/>
                <w:numId w:val="72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 e Características</w:t>
            </w:r>
          </w:p>
          <w:p>
            <w:pPr>
              <w:pStyle w:val="ListParagraph"/>
              <w:numPr>
                <w:ilvl w:val="1"/>
                <w:numId w:val="72"/>
              </w:numPr>
              <w:suppressAutoHyphens w:val="true"/>
              <w:spacing w:lineRule="auto" w:line="240" w:before="0" w:after="0"/>
              <w:ind w:left="360" w:hanging="43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Estudo de casos de propostas publicadas na literatura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ListParagraph"/>
              <w:numPr>
                <w:ilvl w:val="0"/>
                <w:numId w:val="122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SACCOL, Amarolinda Zanela; SCHLEMMER, Eliane; BARBOSA, Jorge. M-learning e u-learning: novas aprendizagens móvel e ubíqua. São Paulo: Pearson Prentice Hall, 2001.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  COMPLEMENTAR</w:t>
            </w:r>
          </w:p>
          <w:p>
            <w:pPr>
              <w:pStyle w:val="ListParagraph"/>
              <w:numPr>
                <w:ilvl w:val="0"/>
                <w:numId w:val="12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ARAUJO, R. B. “Computação Ubíqua: Princípios, Tecnologias e Desafios”, XXI Simpósio Brasileiro de Redes de Computadores (SBRC), 2003</w:t>
            </w:r>
          </w:p>
          <w:p>
            <w:pPr>
              <w:pStyle w:val="ListParagraph"/>
              <w:numPr>
                <w:ilvl w:val="0"/>
                <w:numId w:val="12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POSLAD, Stefan. “Ubiquitous Computing: Smart Devices, Environments and Interactions”, Wiley, 2009.</w:t>
            </w:r>
          </w:p>
          <w:p>
            <w:pPr>
              <w:pStyle w:val="ListParagraph"/>
              <w:numPr>
                <w:ilvl w:val="0"/>
                <w:numId w:val="121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VIEIRA, V.; SOUZA, D.;  SLAGADO, A. C. ; TEDESCO, P. “Uso e Representação de Contexto em Sistemas Computacionais”, Simpósio Brasileiro de Sistemas Colaborativos, 2006.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TÓPICOS AVANÇADOS EM TECNOLOGIAS DIGITAIS EM EDUCAÇÃO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Estudo dos referenciais teórico-metodológicos educativos que fundamentam os paradigmas dos usos das tecnologias digitais de informação e comunicação – TDIC na mediação do ensino-aprendizagem. Percepção crítica, teórica e prática das potencialidades e limitações das TDIC na relação entre professor, educando, saberes escolares e mídias. Implementação de um Sub-Projeto, propondo a incorporação deste ao PPE, orientando a utilização das TDIC na escola da educação básica e em sala de aula. Discussão dos temas: Ambientes virtuais de aprendizagem e estratégias pedagógicas; construção de ambientes digitais com utilização de suportes multimídias; simuladores didáticos e laboratórios virtuais; jogos digitais na educação; robótica educacional; ensino híbrido versos "blended-learning"; sala de aula invertida; inovação disruptiva.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Educação 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os pressupostos que fundamentam uma tomada de decisão dos usos das TDIC no processo educativo de crianças, jovens e adultos.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Analisar criticamente na visão avaliativa do ensino-aprendizagem a teoria e a prática da implementação de um projeto de ensino-aprendizagem com TDIC.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Formular sub-projetos ao PPE que incorpore as TDIC na organização da escola.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Disseminar a cultura digital no ensino-aprendizagem.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Relacionar os fundamentos ao ato pedagógico na docência, reconhecendo os pressupostos que embasam uma prática de planejar, executar e avaliar.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Redimensionar na prática a base teórica, definindo-a através da reflexão sobre propostas, ações e reformulações da ação para/na implementação de Projetos de TDIC nas escolas.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Inter-Agir com o PPE propondo ações na gestão das TDIC nas escolas.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Utilizar instrumentos digitais relacionando a forma, conteúdo e técnica no processo ensino-aprendizagem.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1-</w:t>
              <w:tab/>
              <w:t>EVOLUÇÃO DAS TECNOLOGIAS DIGITAIS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1.2 Princípios, conceitos e contribuição das TDIC digitais na educação: paradigmas da instrução e da mediação por mídias aos saberes escolares; potência e limitação do uso pedagógico-didático;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1.2 O impacto das tecnologias Digitais na educação: projeto político e pedagógico de visão sócio - econômica e seus reflexos em educação;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1.3 Projeto de TDIC nas escolas: proposta, vivência e avaliação como implementação.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 – EXIGÊNCIAS EDUCACIONAIS PARA A FORMAÇÃO DOCENTE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2.1 Utilização das mídias / TDIC em sala de aula: relação técnica, forma e conteúdo;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2.2 O papel do docente e do educando diante da TDIC:  mediação em ação; formas e estratégias de uso educativo das TDIC.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2.3 As mídias digitais, crianças, jovens e adultos no século XXI: relação intergeracional, acesso à informação e comunicação na Web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BÁSICA: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BACICH, L.; TANZI NETO, A.; TREVISANI, F. M. (Org.). Ensino híbrido: personalização e tecnologia na educação. Porto Alegre: Penso, 2015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 xml:space="preserve">CARVALHO, Fábio C. A.; IVANOFF, Gregorio B. Tecnologias que educam: ensinar e aprender com tecnologias da informação e comunicação. São Paulo: Pearson Prentice Hall, 2010.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KENSKI, Vani Moreira. Educação e Tecnologias: O novo ritmo da informação. Campinas, SP: Papirus Editora, 2012.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MORAN, José manuel, MASETTO, Marcos T. e BEHRENS, Marilda Aparecida. Novas tecnologias e mediação pedagógica. Campinas, SP: Papirus Editora, 2000.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 xml:space="preserve">COMPLEMENTAR: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BRASÍLIA. Tecnologias digitais na educação. SEED. Ministério da Educação ISSN 1982 – 0283 - Ano XIX boletim 19 - Novembro-Dezembro/2009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Salto para o futuro. Disponível: http://portaldoprofessor.mec.gov.br/storage/materiais/0000012178.pdf acesso: 15.10.2016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CHRISTENSEN, Clayton M.; HORN, Michael B.;  STAKER, Heather Ensino Híbrido: uma Inovação Disruptiva? Uma introdução à teoria dos híbridos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Disponível : http://www.loyola.g12.br/wp-content/uploads/2016/09/PT_Is-K-12-blended-learning-disruptive-Final.pdf acesso – 29.09.2016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FILATRO, Andrea. Design instrucional na prática. São Paulo: Pearson education no Brasil, 2008.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KENSKI, Vani Moreira. Tecnologias e tempo docente. Campinas, SP: Papirus Editora, 2013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MATTAR, João. Games em educação: como os nativos digitais aprendem. São Paulo: Pearson Prentice Hall, 2010.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MORIN, Edgar. Ciência com consciência. Rio de Janeiro: Bertrand Brasil, 1999.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PETERS, Otto. Didática do ensino à distância.São Leopoldo: Editora UNISINOS, 2001.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ROSA, D., SOUZA, V. (Orgs.). Didática e práticas de ensino: interfaces com diferentes saberes e lugares formativos. Rio de Janeiro: DP&amp;A,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SOUSA. Robson Pequeno de; MOITA Filomena da M. C da S. C; CARVALHO Ana Beatriz Gomes (Organizadores). Tecnologias digitais na educação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Campina Grande: EDUEPB,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VALENTE, Carlos; MATTAR NETO, João Augusto. Second Life e Web 2.0 na educação: O potencial revolucionário das novas tecnologias.São Paulo: Novatec Editora Ltda, 2007. UNESCO.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 WEB SEMÂNTICA E ONTOLOGIAS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CC00211G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 de Web semântica. Bases da Web Semântica. Ontologias. Representação do conhecimento através de ontologias. Padrões da Web Semântica (RDF. OWL, etc.). Desenvolvimento, evolução e mediação de ontologias. Ontologias e Web Semântica e sua aplicabilidade na Educação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Capacidade em produzir modelos ontológicos logicamente corretos, para classificação de conceitos. 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os motivos que levaram a modificação da Web original até a Web 3.0;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Compreender os princípios das tecnologias subjacentes da Web Semântica;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Construir um Projeto Ontológico, com conceitos definidos e descritos, capaz de raciocinar dentro de um contexto específico.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1. Da Web 1.0 para Web Semântica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2. Revisão Lógica Clássica, Predicados, Tabela da Verdade;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3. Programação Lógica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4. Conceitos e Arquiteturas da Web Semântica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5. Tecnologias: XML e XMLS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6. Tecnologias: RDF e RDFS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7. A Linguagem da WS: OWL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8. Formalismo de Representação: A Lógica Descritiva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9. O Ambiente Protégé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BÁSICA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BREITMAN, K. Web Semântica: a Internet do Futuro. Editora LTC, 2005.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LÉVY, Pierre. As tecnologias da inteligência artificial: o futuro do pensamento na era da informática. Rio de Janeiro: Ed.34, 1993.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STAAB, S., &amp; STUDER, R. (2009). Handbook on Ontologies.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Springer Publishing Company, 2009.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COMPLEMENTAR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>ANTONIOU, Grigoris and VAN HARMELEN, Frank . A Semantic Web Primer. MIT Press, Cambridge , MA , 2008.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DAVIS, John; FENSEL, Dieter; VAN HARMELEN, Frank. Towards the Semantic Web: Ontology driven Knowledge Management.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John Wiley and Sons, 2002.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val="en-US" w:eastAsia="pt-BR"/>
              </w:rPr>
              <w:t xml:space="preserve">BREITMAN, K. K.; CASANOVA, M. A.; TRUSZKOWSKI, W. Semantic Web Concepts, Technologies and Applications. </w:t>
            </w: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Springer-Verlag, 2007.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TÓPICOS AVANÇADOS EM ENSINO DE COMPUTAÇÃO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CC00212G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O cotidiano escolar e as propostas para o ensino de Computação no currículo da Educação. Relações entre políticas educacionais e currículo para o ensino de Computação. Pensamento Computacional e o seu caráter transversal com outras áreas do conhecimento. Interdisciplinaridade do Pensamento Computacional. Aprendizado através dos Jogos e da Gamificação. Tipos de Personalidade no ensino da computação.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Educação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avaliar as propostas curriculares do Ensino Básico para a inclusão da Computação;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Capacidade de utilizar as técnicas subjacentes do Pensamento Computacional e da Gamificação no ensino da computação.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Construir propostas para o ensino da computação utilizando de metodologias como: o Pensamento Computacional e a Gamificação.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Entender as diferentes personalidades, para se construir processos de ensino-aprendizagem mais sofisticadas.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numPr>
                <w:ilvl w:val="0"/>
                <w:numId w:val="1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Pensamento Computacional e a Computação Desplugada;</w:t>
            </w:r>
          </w:p>
          <w:p>
            <w:pPr>
              <w:pStyle w:val="ListParagraph"/>
              <w:numPr>
                <w:ilvl w:val="0"/>
                <w:numId w:val="1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Aprendendo lógica de programação através dos Jogos;</w:t>
            </w:r>
          </w:p>
          <w:p>
            <w:pPr>
              <w:pStyle w:val="ListParagraph"/>
              <w:numPr>
                <w:ilvl w:val="0"/>
                <w:numId w:val="1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Gamificação;</w:t>
            </w:r>
          </w:p>
          <w:p>
            <w:pPr>
              <w:pStyle w:val="ListParagraph"/>
              <w:numPr>
                <w:ilvl w:val="0"/>
                <w:numId w:val="1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Propostas curriculares para o Ensino da Computação;</w:t>
            </w:r>
          </w:p>
          <w:p>
            <w:pPr>
              <w:pStyle w:val="ListParagraph"/>
              <w:numPr>
                <w:ilvl w:val="0"/>
                <w:numId w:val="123"/>
              </w:numPr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Tipos de Personalidade no Ensino da Computação.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/>
                <w:b/>
                <w:lang w:eastAsia="pt-BR"/>
              </w:rPr>
              <w:t>BIBLIOGRAFIA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eastAsia="pt-BR"/>
              </w:rPr>
              <w:t xml:space="preserve">PAIXÃO, C.; FORTALEZA, L. L.; CONTE, T. U. </w:t>
            </w:r>
            <w:r>
              <w:rPr>
                <w:rFonts w:eastAsia="Calibri"/>
                <w:b/>
                <w:sz w:val="18"/>
                <w:szCs w:val="18"/>
                <w:lang w:eastAsia="pt-BR"/>
              </w:rPr>
              <w:t>Um Estudo Preliminar sobre as Implicações de Tipos de Personalidade no Ensino de Computação</w:t>
            </w:r>
            <w:r>
              <w:rPr>
                <w:rFonts w:eastAsia="Calibri"/>
                <w:sz w:val="18"/>
                <w:szCs w:val="18"/>
                <w:lang w:eastAsia="pt-BR"/>
              </w:rPr>
              <w:t>. In: XXXII CSBC, XX WEI, Curitiba/PR, 2012.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ahoma"/>
                <w:sz w:val="18"/>
                <w:szCs w:val="18"/>
                <w:shd w:fill="FFFFFF" w:val="clear"/>
                <w:lang w:eastAsia="pt-BR"/>
              </w:rPr>
              <w:t xml:space="preserve">BLIKSTEIN, Paulo. </w:t>
            </w:r>
            <w:r>
              <w:rPr>
                <w:rFonts w:eastAsia="Calibri" w:cs="Tahoma"/>
                <w:b/>
                <w:sz w:val="18"/>
                <w:szCs w:val="18"/>
                <w:shd w:fill="FFFFFF" w:val="clear"/>
                <w:lang w:eastAsia="pt-BR"/>
              </w:rPr>
              <w:t>O Pensamento Computacional e Reinvenção do Computador na Educação</w:t>
            </w:r>
            <w:r>
              <w:rPr>
                <w:rFonts w:eastAsia="Calibri" w:cs="Tahoma"/>
                <w:sz w:val="18"/>
                <w:szCs w:val="18"/>
                <w:shd w:fill="FFFFFF" w:val="clear"/>
                <w:lang w:eastAsia="pt-BR"/>
              </w:rPr>
              <w:t>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val="en-US" w:eastAsia="pt-BR"/>
              </w:rPr>
              <w:t xml:space="preserve">Committee for the Workshops on Computational Thinking. </w:t>
            </w:r>
            <w:r>
              <w:rPr>
                <w:rFonts w:eastAsia="Calibri"/>
                <w:b/>
                <w:i/>
                <w:sz w:val="18"/>
                <w:szCs w:val="18"/>
                <w:lang w:val="en-US" w:eastAsia="pt-BR"/>
              </w:rPr>
              <w:t>Report of a Workshop on the Pedagogical Aspects of Computational Thinking</w:t>
            </w:r>
            <w:r>
              <w:rPr>
                <w:rFonts w:eastAsia="Calibri"/>
                <w:sz w:val="18"/>
                <w:szCs w:val="18"/>
                <w:lang w:val="en-US" w:eastAsia="pt-BR"/>
              </w:rPr>
              <w:t>. National Research Concil. Washington, DC, 2011.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eastAsia="pt-BR"/>
              </w:rPr>
              <w:t xml:space="preserve">LEITE, Lígia Silva. </w:t>
            </w:r>
            <w:r>
              <w:rPr>
                <w:rFonts w:eastAsia="Calibri"/>
                <w:b/>
                <w:sz w:val="18"/>
                <w:szCs w:val="18"/>
                <w:lang w:eastAsia="pt-BR"/>
              </w:rPr>
              <w:t>Tecnologia Educacional</w:t>
            </w:r>
            <w:r>
              <w:rPr>
                <w:rFonts w:eastAsia="Calibri"/>
                <w:sz w:val="18"/>
                <w:szCs w:val="18"/>
                <w:lang w:eastAsia="pt-BR"/>
              </w:rPr>
              <w:t>. 3.ed. Petrópolis, Rio de Janeiro: Editora Vozes, 2009.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eastAsia="pt-BR"/>
              </w:rPr>
              <w:t xml:space="preserve">MORAES, Ubirajara C. de. </w:t>
            </w:r>
            <w:r>
              <w:rPr>
                <w:rFonts w:eastAsia="Calibri"/>
                <w:b/>
                <w:sz w:val="18"/>
                <w:szCs w:val="18"/>
                <w:lang w:eastAsia="pt-BR"/>
              </w:rPr>
              <w:t>Tecnologia Educacional e Aprendizagem</w:t>
            </w:r>
            <w:r>
              <w:rPr>
                <w:rFonts w:eastAsia="Calibri"/>
                <w:sz w:val="18"/>
                <w:szCs w:val="18"/>
                <w:lang w:eastAsia="pt-BR"/>
              </w:rPr>
              <w:t>. 1.ed. , Editora Livropronto, 2007.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eastAsia="pt-BR"/>
              </w:rPr>
              <w:t xml:space="preserve">MOITA, Filomena. </w:t>
            </w:r>
            <w:r>
              <w:rPr>
                <w:rFonts w:eastAsia="Calibri"/>
                <w:b/>
                <w:sz w:val="18"/>
                <w:szCs w:val="18"/>
                <w:lang w:eastAsia="pt-BR"/>
              </w:rPr>
              <w:t>Game on: jogos eletrônicos na escola e na vida da geração @</w:t>
            </w:r>
            <w:r>
              <w:rPr>
                <w:rFonts w:eastAsia="Calibri"/>
                <w:sz w:val="18"/>
                <w:szCs w:val="18"/>
                <w:lang w:eastAsia="pt-BR"/>
              </w:rPr>
              <w:t>. Campinas, SP: Editora Alínea, 2007.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eastAsia="pt-BR"/>
              </w:rPr>
              <w:t xml:space="preserve">PRENSKY, M. </w:t>
            </w:r>
            <w:r>
              <w:rPr>
                <w:rFonts w:eastAsia="Calibri"/>
                <w:b/>
                <w:sz w:val="18"/>
                <w:szCs w:val="18"/>
                <w:lang w:eastAsia="pt-BR"/>
              </w:rPr>
              <w:t>Apredizagem baseada em jogos digitais</w:t>
            </w:r>
            <w:r>
              <w:rPr>
                <w:rFonts w:eastAsia="Calibri"/>
                <w:i/>
                <w:sz w:val="18"/>
                <w:szCs w:val="18"/>
                <w:lang w:eastAsia="pt-BR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pt-BR"/>
              </w:rPr>
              <w:t>São Paulo: Editora SENAC, 2010.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eastAsia="pt-BR"/>
              </w:rPr>
              <w:t xml:space="preserve">SANTAELLA, Lúcia; FEITOZA, Mirna. (orgs.). </w:t>
            </w:r>
            <w:r>
              <w:rPr>
                <w:rFonts w:eastAsia="Calibri"/>
                <w:b/>
                <w:sz w:val="18"/>
                <w:szCs w:val="18"/>
                <w:lang w:eastAsia="pt-BR"/>
              </w:rPr>
              <w:t>Mapa do Jogo</w:t>
            </w:r>
            <w:r>
              <w:rPr>
                <w:rFonts w:eastAsia="Calibri"/>
                <w:sz w:val="18"/>
                <w:szCs w:val="18"/>
                <w:lang w:eastAsia="pt-BR"/>
              </w:rPr>
              <w:t>. São Paulo: Cengange Learning, 2008.</w:t>
            </w:r>
          </w:p>
          <w:p>
            <w:pPr>
              <w:pStyle w:val="ColorfulListAccent11"/>
              <w:spacing w:lineRule="auto" w:line="240" w:before="0" w:after="0"/>
              <w:contextualSpacing/>
              <w:jc w:val="both"/>
              <w:rPr>
                <w:rFonts w:ascii="Calibri" w:hAnsi="Calibri" w:eastAsia="Calibri"/>
                <w:sz w:val="18"/>
                <w:szCs w:val="18"/>
                <w:lang w:eastAsia="pt-BR"/>
              </w:rPr>
            </w:pPr>
            <w:r>
              <w:rPr>
                <w:rFonts w:eastAsia="Calibri"/>
                <w:sz w:val="18"/>
                <w:szCs w:val="18"/>
                <w:lang w:eastAsia="pt-BR"/>
              </w:rPr>
            </w:r>
          </w:p>
          <w:p>
            <w:pPr>
              <w:pStyle w:val="ListParagraph"/>
              <w:spacing w:before="0" w:after="0"/>
              <w:contextualSpacing/>
              <w:rPr>
                <w:rFonts w:ascii="Calibri" w:hAnsi="Calibri" w:eastAsia="Calibri"/>
                <w:b/>
                <w:b/>
                <w:lang w:eastAsia="pt-BR"/>
              </w:rPr>
            </w:pPr>
            <w:r>
              <w:rPr>
                <w:rFonts w:eastAsia="Calibri"/>
                <w:b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03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10"/>
        <w:gridCol w:w="5010"/>
        <w:gridCol w:w="5010"/>
      </w:tblGrid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UNIVERSIDADE DE PERNAMBUCO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UNIDADE – GARANHUNS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DISCIPLINA – TÓPICOS AVANÇADOS EM MÍDIAS E INTERAÇÃO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CÓDIGO DA DISCIPLINA – CC00213G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CARGA HORÁRIA TOTAL – [30H]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EMENTA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Conceitos gerais sobre mídias e suas aplicações. Aplicações multimídias e a Internet. Técnicas e ferramentas para o desenvolvimento de aplicações multimídias e a criação de interfaces para web. Especificação de componentes operacionais específicos para aplicações virtuais. Construção e avaliação de interfaces e aplicações multimídias. Avaliação de Interação.</w:t>
            </w:r>
          </w:p>
        </w:tc>
      </w:tr>
      <w:tr>
        <w:trPr/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ÁREA/EIXO/NÚCLEO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COMPETÊNCIA (S)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Capacitar os alunos a compreenderem os fundamentos básicos da área de Mídias e Interação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Capacitar os alunos a visualizarem os problemas da área e as principais iniciativas para solucioná-los. </w:t>
            </w:r>
          </w:p>
        </w:tc>
        <w:tc>
          <w:tcPr>
            <w:tcW w:w="5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HABILIDADES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Compreender como as mídias digitais estimulam modificações nas rotinas educacionais;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sz w:val="20"/>
                <w:szCs w:val="20"/>
                <w:lang w:eastAsia="pt-BR"/>
              </w:rPr>
              <w:t>Dar suporte aos alunos a produzirem conteúdo multimídia de qualidade seguindo padrões estabelecidos.</w:t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sz w:val="20"/>
                <w:szCs w:val="20"/>
                <w:lang w:eastAsia="pt-BR"/>
              </w:rPr>
              <w:t>CONTEÚDO PROGRAMÁTICO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Revisão Mídia, multimídia e hipermídia.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Taxonomias para Mídias.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 xml:space="preserve">Mídias Digitais.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  <w:t>Interação e Comunicação no Ensino Mediado pelas Tecnologias.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030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Calibri"/>
                <w:b/>
                <w:lang w:eastAsia="pt-BR"/>
              </w:rPr>
              <w:t>BIBLIOGRAFIA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/>
                <w:sz w:val="18"/>
                <w:szCs w:val="18"/>
                <w:lang w:eastAsia="pt-BR"/>
              </w:rPr>
              <w:t>BÁSICA: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PREECE, J.; ROGERS, Y.; SHARP, H. 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  <w:lang w:eastAsia="pt-BR"/>
              </w:rPr>
              <w:t>Design de Interação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: </w:t>
            </w:r>
            <w:r>
              <w:rPr>
                <w:rFonts w:eastAsia="Calibri" w:cs="Arial"/>
                <w:b/>
                <w:color w:val="000000"/>
                <w:sz w:val="18"/>
                <w:szCs w:val="18"/>
                <w:lang w:eastAsia="pt-BR"/>
              </w:rPr>
              <w:t>Além da Interação Homem-Computador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. </w:t>
            </w:r>
            <w:r>
              <w:rPr>
                <w:rFonts w:eastAsia="Calibri" w:cs="Arial"/>
                <w:color w:val="000000"/>
                <w:sz w:val="18"/>
                <w:szCs w:val="18"/>
                <w:lang w:val="en-US" w:eastAsia="pt-BR"/>
              </w:rPr>
              <w:t>Porto-Alegre: Bookman, 2005.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val="en-US" w:eastAsia="pt-BR"/>
              </w:rPr>
              <w:t xml:space="preserve">FUEHT, Borko. </w:t>
            </w:r>
            <w:r>
              <w:rPr>
                <w:rFonts w:eastAsia="Calibri"/>
                <w:b/>
                <w:i/>
                <w:sz w:val="18"/>
                <w:szCs w:val="18"/>
                <w:lang w:val="en-US" w:eastAsia="pt-BR"/>
              </w:rPr>
              <w:t>Handbook of Internet and Multimedia: Systems and Applications</w:t>
            </w:r>
            <w:r>
              <w:rPr>
                <w:rFonts w:eastAsia="Calibri"/>
                <w:sz w:val="18"/>
                <w:szCs w:val="18"/>
                <w:lang w:val="en-US" w:eastAsia="pt-BR"/>
              </w:rPr>
              <w:t>, 1999.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eastAsia="pt-BR"/>
              </w:rPr>
              <w:t xml:space="preserve">RIBEIRO, Nuno. </w:t>
            </w:r>
            <w:r>
              <w:rPr>
                <w:rFonts w:eastAsia="Calibri"/>
                <w:b/>
                <w:sz w:val="18"/>
                <w:szCs w:val="18"/>
                <w:lang w:eastAsia="pt-BR"/>
              </w:rPr>
              <w:t>Multimídia e Tecnologias Interativas</w:t>
            </w:r>
            <w:r>
              <w:rPr>
                <w:rFonts w:eastAsia="Calibri"/>
                <w:sz w:val="18"/>
                <w:szCs w:val="18"/>
                <w:lang w:eastAsia="pt-BR"/>
              </w:rPr>
              <w:t>. Editora Lidel - Zamboni. 5°ed., 2012.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/>
                <w:sz w:val="18"/>
                <w:szCs w:val="18"/>
                <w:lang w:eastAsia="pt-BR"/>
              </w:rPr>
            </w:pPr>
            <w:r>
              <w:rPr>
                <w:rFonts w:eastAsia="Calibri"/>
                <w:sz w:val="18"/>
                <w:szCs w:val="18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/>
                <w:sz w:val="18"/>
                <w:szCs w:val="18"/>
                <w:lang w:eastAsia="pt-BR"/>
              </w:rPr>
              <w:t>COMPLEMENTAR: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val="en-US" w:eastAsia="pt-BR"/>
              </w:rPr>
              <w:t xml:space="preserve">BOWMAN, Doug et al. </w:t>
            </w:r>
            <w:r>
              <w:rPr>
                <w:rFonts w:eastAsia="Calibri"/>
                <w:b/>
                <w:i/>
                <w:sz w:val="18"/>
                <w:szCs w:val="18"/>
                <w:lang w:val="en-US" w:eastAsia="pt-BR"/>
              </w:rPr>
              <w:t>3D User Interfaces - Theory and Practice</w:t>
            </w:r>
            <w:r>
              <w:rPr>
                <w:rFonts w:eastAsia="Calibri"/>
                <w:sz w:val="18"/>
                <w:szCs w:val="18"/>
                <w:lang w:val="en-US" w:eastAsia="pt-BR"/>
              </w:rPr>
              <w:t>. Addison-Wesley, 2005.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/>
            </w:pPr>
            <w:r>
              <w:rPr>
                <w:rFonts w:eastAsia="Calibri"/>
                <w:sz w:val="18"/>
                <w:szCs w:val="18"/>
                <w:lang w:val="en-US" w:eastAsia="pt-BR"/>
              </w:rPr>
              <w:t xml:space="preserve">CHAPMAN, N., CHAPMAN, Jenny. </w:t>
            </w:r>
            <w:r>
              <w:rPr>
                <w:rFonts w:eastAsia="Calibri"/>
                <w:b/>
                <w:i/>
                <w:sz w:val="18"/>
                <w:szCs w:val="18"/>
                <w:lang w:val="en-US" w:eastAsia="pt-BR"/>
              </w:rPr>
              <w:t>Digital Multimedia</w:t>
            </w:r>
            <w:r>
              <w:rPr>
                <w:rFonts w:eastAsia="Calibri"/>
                <w:sz w:val="18"/>
                <w:szCs w:val="18"/>
                <w:lang w:val="en-US" w:eastAsia="pt-BR"/>
              </w:rPr>
              <w:t>. John Wiley and Sons Ltd, 2004.</w:t>
            </w:r>
          </w:p>
          <w:p>
            <w:pPr>
              <w:pStyle w:val="ColorfulListAccent11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Calibri"/>
                <w:sz w:val="18"/>
                <w:szCs w:val="18"/>
                <w:lang w:val="en-US" w:eastAsia="pt-BR"/>
              </w:rPr>
              <w:t xml:space="preserve">SHNEIDERMAN, Bem, PLAISANT, Catherine, COHEN, Maxine and JACOBS, Steven. </w:t>
            </w:r>
            <w:r>
              <w:rPr>
                <w:rFonts w:eastAsia="Calibri"/>
                <w:b/>
                <w:i/>
                <w:sz w:val="18"/>
                <w:szCs w:val="18"/>
                <w:lang w:val="en-US" w:eastAsia="pt-BR"/>
              </w:rPr>
              <w:t>Designing the User Interface – Strategies for Effective Human-Computer Interaction</w:t>
            </w:r>
            <w:r>
              <w:rPr>
                <w:rFonts w:eastAsia="Calibri"/>
                <w:sz w:val="18"/>
                <w:szCs w:val="18"/>
                <w:lang w:val="en-US" w:eastAsia="pt-BR"/>
              </w:rPr>
              <w:t>. Addison Wesley Publisher. 5</w:t>
            </w:r>
            <w:r>
              <w:rPr>
                <w:rFonts w:eastAsia="Calibri"/>
                <w:sz w:val="18"/>
                <w:szCs w:val="18"/>
                <w:vertAlign w:val="superscript"/>
                <w:lang w:val="en-US" w:eastAsia="pt-BR"/>
              </w:rPr>
              <w:t>th</w:t>
            </w:r>
            <w:r>
              <w:rPr>
                <w:rFonts w:eastAsia="Calibri"/>
                <w:sz w:val="18"/>
                <w:szCs w:val="18"/>
                <w:lang w:val="en-US" w:eastAsia="pt-BR"/>
              </w:rPr>
              <w:t xml:space="preserve"> Edition, 2009.</w:t>
            </w:r>
          </w:p>
          <w:p>
            <w:pPr>
              <w:pStyle w:val="ListParagraph"/>
              <w:spacing w:before="0" w:after="0"/>
              <w:contextualSpacing/>
              <w:rPr>
                <w:rFonts w:ascii="Calibri" w:hAnsi="Calibri" w:eastAsia="Calibri"/>
                <w:b/>
                <w:b/>
                <w:lang w:val="en-US" w:eastAsia="pt-BR"/>
              </w:rPr>
            </w:pPr>
            <w:r>
              <w:rPr>
                <w:rFonts w:eastAsia="Calibri"/>
                <w:b/>
                <w:lang w:val="en-US" w:eastAsia="pt-BR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4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Arial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upperRoman"/>
      <w:lvlText w:val="%1."/>
      <w:lvlJc w:val="left"/>
      <w:pPr>
        <w:ind w:left="1468" w:hanging="720"/>
      </w:pPr>
      <w:rPr>
        <w:i/>
        <w:b w:val="false"/>
      </w:rPr>
    </w:lvl>
    <w:lvl w:ilvl="1">
      <w:start w:val="1"/>
      <w:numFmt w:val="lowerLetter"/>
      <w:lvlText w:val="%2."/>
      <w:lvlJc w:val="left"/>
      <w:pPr>
        <w:ind w:left="1828" w:hanging="360"/>
      </w:pPr>
    </w:lvl>
    <w:lvl w:ilvl="2">
      <w:start w:val="1"/>
      <w:numFmt w:val="lowerRoman"/>
      <w:lvlText w:val="%3."/>
      <w:lvlJc w:val="right"/>
      <w:pPr>
        <w:ind w:left="2548" w:hanging="180"/>
      </w:pPr>
    </w:lvl>
    <w:lvl w:ilvl="3">
      <w:start w:val="1"/>
      <w:numFmt w:val="decimal"/>
      <w:lvlText w:val="%4."/>
      <w:lvlJc w:val="left"/>
      <w:pPr>
        <w:ind w:left="3268" w:hanging="360"/>
      </w:pPr>
    </w:lvl>
    <w:lvl w:ilvl="4">
      <w:start w:val="1"/>
      <w:numFmt w:val="lowerLetter"/>
      <w:lvlText w:val="%5."/>
      <w:lvlJc w:val="left"/>
      <w:pPr>
        <w:ind w:left="3988" w:hanging="360"/>
      </w:pPr>
    </w:lvl>
    <w:lvl w:ilvl="5">
      <w:start w:val="1"/>
      <w:numFmt w:val="lowerRoman"/>
      <w:lvlText w:val="%6."/>
      <w:lvlJc w:val="right"/>
      <w:pPr>
        <w:ind w:left="4708" w:hanging="180"/>
      </w:pPr>
    </w:lvl>
    <w:lvl w:ilvl="6">
      <w:start w:val="1"/>
      <w:numFmt w:val="decimal"/>
      <w:lvlText w:val="%7."/>
      <w:lvlJc w:val="left"/>
      <w:pPr>
        <w:ind w:left="5428" w:hanging="360"/>
      </w:pPr>
    </w:lvl>
    <w:lvl w:ilvl="7">
      <w:start w:val="1"/>
      <w:numFmt w:val="lowerLetter"/>
      <w:lvlText w:val="%8."/>
      <w:lvlJc w:val="left"/>
      <w:pPr>
        <w:ind w:left="6148" w:hanging="360"/>
      </w:pPr>
    </w:lvl>
    <w:lvl w:ilvl="8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413" w:hanging="420"/>
      </w:pPr>
    </w:lvl>
    <w:lvl w:ilvl="2">
      <w:start w:val="1"/>
      <w:numFmt w:val="decimal"/>
      <w:lvlText w:val="%1.%2.%3."/>
      <w:lvlJc w:val="left"/>
      <w:pPr>
        <w:ind w:left="2989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073" w:hanging="1080"/>
      </w:pPr>
    </w:lvl>
    <w:lvl w:ilvl="6">
      <w:start w:val="1"/>
      <w:numFmt w:val="decimal"/>
      <w:lvlText w:val="%1.%2.%3.%4.%5.%6.%7."/>
      <w:lvlJc w:val="left"/>
      <w:pPr>
        <w:ind w:left="2433" w:hanging="1440"/>
      </w:pPr>
    </w:lvl>
    <w:lvl w:ilvl="7">
      <w:start w:val="1"/>
      <w:numFmt w:val="decimal"/>
      <w:lvlText w:val="%1.%2.%3.%4.%5.%6.%7.%8."/>
      <w:lvlJc w:val="left"/>
      <w:pPr>
        <w:ind w:left="2433" w:hanging="1440"/>
      </w:pPr>
    </w:lvl>
    <w:lvl w:ilvl="8">
      <w:start w:val="1"/>
      <w:numFmt w:val="decimal"/>
      <w:lvlText w:val="%1.%2.%3.%4.%5.%6.%7.%8.%9."/>
      <w:lvlJc w:val="left"/>
      <w:pPr>
        <w:ind w:left="2793" w:hanging="1800"/>
      </w:pPr>
    </w:lvl>
  </w:abstractNum>
  <w:abstractNum w:abstractNumId="3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8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0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080" w:hanging="72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120" w:hanging="108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160" w:hanging="1440"/>
      </w:pPr>
    </w:lvl>
  </w:abstractNum>
  <w:abstractNum w:abstractNumId="70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1"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2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3"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4"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080" w:hanging="72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120" w:hanging="108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160" w:hanging="1440"/>
      </w:pPr>
    </w:lvl>
  </w:abstractNum>
  <w:abstractNum w:abstractNumId="75">
    <w:lvl w:ilvl="0">
      <w:start w:val="1"/>
      <w:numFmt w:val="upperRoman"/>
      <w:lvlText w:val="%1."/>
      <w:lvlJc w:val="left"/>
      <w:pPr>
        <w:ind w:left="1468" w:hanging="720"/>
      </w:pPr>
      <w:rPr>
        <w:i/>
        <w:b w:val="false"/>
      </w:rPr>
    </w:lvl>
    <w:lvl w:ilvl="1">
      <w:start w:val="1"/>
      <w:numFmt w:val="lowerLetter"/>
      <w:lvlText w:val="%2."/>
      <w:lvlJc w:val="left"/>
      <w:pPr>
        <w:ind w:left="1828" w:hanging="360"/>
      </w:pPr>
    </w:lvl>
    <w:lvl w:ilvl="2">
      <w:start w:val="1"/>
      <w:numFmt w:val="lowerRoman"/>
      <w:lvlText w:val="%3."/>
      <w:lvlJc w:val="right"/>
      <w:pPr>
        <w:ind w:left="2548" w:hanging="180"/>
      </w:pPr>
    </w:lvl>
    <w:lvl w:ilvl="3">
      <w:start w:val="1"/>
      <w:numFmt w:val="decimal"/>
      <w:lvlText w:val="%4."/>
      <w:lvlJc w:val="left"/>
      <w:pPr>
        <w:ind w:left="3268" w:hanging="360"/>
      </w:pPr>
    </w:lvl>
    <w:lvl w:ilvl="4">
      <w:start w:val="1"/>
      <w:numFmt w:val="lowerLetter"/>
      <w:lvlText w:val="%5."/>
      <w:lvlJc w:val="left"/>
      <w:pPr>
        <w:ind w:left="3988" w:hanging="360"/>
      </w:pPr>
    </w:lvl>
    <w:lvl w:ilvl="5">
      <w:start w:val="1"/>
      <w:numFmt w:val="lowerRoman"/>
      <w:lvlText w:val="%6."/>
      <w:lvlJc w:val="right"/>
      <w:pPr>
        <w:ind w:left="4708" w:hanging="180"/>
      </w:pPr>
    </w:lvl>
    <w:lvl w:ilvl="6">
      <w:start w:val="1"/>
      <w:numFmt w:val="decimal"/>
      <w:lvlText w:val="%7."/>
      <w:lvlJc w:val="left"/>
      <w:pPr>
        <w:ind w:left="5428" w:hanging="360"/>
      </w:pPr>
    </w:lvl>
    <w:lvl w:ilvl="7">
      <w:start w:val="1"/>
      <w:numFmt w:val="lowerLetter"/>
      <w:lvlText w:val="%8."/>
      <w:lvlJc w:val="left"/>
      <w:pPr>
        <w:ind w:left="6148" w:hanging="360"/>
      </w:pPr>
    </w:lvl>
    <w:lvl w:ilvl="8">
      <w:start w:val="1"/>
      <w:numFmt w:val="lowerRoman"/>
      <w:lvlText w:val="%9."/>
      <w:lvlJc w:val="right"/>
      <w:pPr>
        <w:ind w:left="6868" w:hanging="180"/>
      </w:pPr>
    </w:lvl>
  </w:abstractNum>
  <w:abstractNum w:abstractNumId="76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77">
    <w:lvl w:ilvl="0">
      <w:start w:val="1"/>
      <w:numFmt w:val="decimal"/>
      <w:lvlText w:val="%1."/>
      <w:lvlJc w:val="left"/>
      <w:pPr>
        <w:ind w:left="1080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color w:val="000000"/>
      </w:rPr>
    </w:lvl>
    <w:lvl w:ilvl="2">
      <w:start w:val="1"/>
      <w:numFmt w:val="lowerLetter"/>
      <w:lvlText w:val="(%3)"/>
      <w:lvlJc w:val="left"/>
      <w:pPr>
        <w:tabs>
          <w:tab w:val="num" w:pos="1452"/>
        </w:tabs>
        <w:ind w:left="1452" w:hanging="360"/>
      </w:p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  <w:rFonts w:cs="Wingdings"/>
      </w:rPr>
    </w:lvl>
  </w:abstractNum>
  <w:abstractNum w:abstractNumId="8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b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9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b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0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1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118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119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3"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</w:numbering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7c4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Heading1">
    <w:name w:val="Heading 1"/>
    <w:basedOn w:val="Normal"/>
    <w:next w:val="Normal"/>
    <w:link w:val="Ttulo1Char"/>
    <w:uiPriority w:val="9"/>
    <w:qFormat/>
    <w:rsid w:val="00634817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Ttulo2Char"/>
    <w:uiPriority w:val="9"/>
    <w:qFormat/>
    <w:rsid w:val="00634817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Ttulo3Char"/>
    <w:uiPriority w:val="9"/>
    <w:qFormat/>
    <w:rsid w:val="00634817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Ttulo4Char"/>
    <w:uiPriority w:val="9"/>
    <w:qFormat/>
    <w:rsid w:val="00634817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Ttulo5Char"/>
    <w:uiPriority w:val="9"/>
    <w:qFormat/>
    <w:rsid w:val="00634817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Ttulo6Char"/>
    <w:uiPriority w:val="9"/>
    <w:qFormat/>
    <w:rsid w:val="00634817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Ttulo7Char"/>
    <w:uiPriority w:val="9"/>
    <w:qFormat/>
    <w:rsid w:val="00634817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Ttulo8Char"/>
    <w:uiPriority w:val="9"/>
    <w:qFormat/>
    <w:rsid w:val="00634817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Ttulo9Char"/>
    <w:uiPriority w:val="9"/>
    <w:qFormat/>
    <w:rsid w:val="00634817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c7c40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c7c40"/>
    <w:rPr>
      <w:rFonts w:ascii="Calibri" w:hAnsi="Calibri" w:eastAsia="Calibri" w:cs="Times New Roman"/>
    </w:rPr>
  </w:style>
  <w:style w:type="character" w:styleId="LinkdaInternet">
    <w:name w:val="Link da Internet"/>
    <w:basedOn w:val="DefaultParagraphFont"/>
    <w:uiPriority w:val="99"/>
    <w:unhideWhenUsed/>
    <w:qFormat/>
    <w:rsid w:val="002c7c40"/>
    <w:rPr>
      <w:color w:val="0563C1" w:themeColor="hyperlink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634817"/>
    <w:rPr>
      <w:rFonts w:ascii="Cambria" w:hAnsi="Cambria" w:eastAsia="Times New Roman" w:cs="Times New Roman"/>
      <w:b/>
      <w:bCs/>
      <w:color w:val="365F91"/>
      <w:sz w:val="28"/>
      <w:szCs w:val="28"/>
      <w:lang w:val="x-none" w:eastAsia="x-none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634817"/>
    <w:rPr>
      <w:rFonts w:ascii="Cambria" w:hAnsi="Cambria" w:eastAsia="Times New Roman" w:cs="Times New Roman"/>
      <w:b/>
      <w:bCs/>
      <w:color w:val="4F81BD"/>
      <w:sz w:val="26"/>
      <w:szCs w:val="26"/>
      <w:lang w:val="x-none" w:eastAsia="x-none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634817"/>
    <w:rPr>
      <w:rFonts w:ascii="Cambria" w:hAnsi="Cambria" w:eastAsia="Times New Roman" w:cs="Times New Roman"/>
      <w:b/>
      <w:bCs/>
      <w:color w:val="4F81BD"/>
      <w:sz w:val="20"/>
      <w:szCs w:val="20"/>
      <w:lang w:val="x-none" w:eastAsia="x-none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634817"/>
    <w:rPr>
      <w:rFonts w:ascii="Cambria" w:hAnsi="Cambria"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634817"/>
    <w:rPr>
      <w:rFonts w:ascii="Cambria" w:hAnsi="Cambria" w:eastAsia="Times New Roman" w:cs="Times New Roman"/>
      <w:color w:val="243F60"/>
      <w:sz w:val="20"/>
      <w:szCs w:val="20"/>
      <w:lang w:val="x-none" w:eastAsia="x-none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634817"/>
    <w:rPr>
      <w:rFonts w:ascii="Cambria" w:hAnsi="Cambria" w:eastAsia="Times New Roman" w:cs="Times New Roman"/>
      <w:i/>
      <w:iCs/>
      <w:color w:val="243F60"/>
      <w:sz w:val="20"/>
      <w:szCs w:val="20"/>
      <w:lang w:val="x-none" w:eastAsia="x-none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634817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Ttulo8Char" w:customStyle="1">
    <w:name w:val="Título 8 Char"/>
    <w:basedOn w:val="DefaultParagraphFont"/>
    <w:link w:val="Ttulo8"/>
    <w:uiPriority w:val="9"/>
    <w:qFormat/>
    <w:rsid w:val="00634817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tulo9Char" w:customStyle="1">
    <w:name w:val="Título 9 Char"/>
    <w:basedOn w:val="DefaultParagraphFont"/>
    <w:link w:val="Ttulo9"/>
    <w:uiPriority w:val="9"/>
    <w:qFormat/>
    <w:rsid w:val="00634817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b37b4e"/>
    <w:rPr>
      <w:rFonts w:ascii="Arial" w:hAnsi="Arial" w:eastAsia="Times New Roman" w:cs="Arial"/>
      <w:sz w:val="24"/>
      <w:szCs w:val="24"/>
      <w:lang w:eastAsia="pt-BR"/>
    </w:rPr>
  </w:style>
  <w:style w:type="character" w:styleId="Applestylespan" w:customStyle="1">
    <w:name w:val="apple-style-span"/>
    <w:basedOn w:val="DefaultParagraphFont"/>
    <w:qFormat/>
    <w:rsid w:val="002f2107"/>
    <w:rPr>
      <w:rFonts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 w:val="false"/>
      <w:i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Times New Roman"/>
      <w:sz w:val="22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/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/>
  </w:style>
  <w:style w:type="character" w:styleId="ListLabel153">
    <w:name w:val="ListLabel 153"/>
    <w:qFormat/>
    <w:rPr/>
  </w:style>
  <w:style w:type="character" w:styleId="ListLabel154">
    <w:name w:val="ListLabel 154"/>
    <w:qFormat/>
    <w:rPr/>
  </w:style>
  <w:style w:type="character" w:styleId="ListLabel155">
    <w:name w:val="ListLabel 155"/>
    <w:qFormat/>
    <w:rPr/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b w:val="false"/>
      <w:i/>
    </w:rPr>
  </w:style>
  <w:style w:type="character" w:styleId="ListLabel159">
    <w:name w:val="ListLabel 159"/>
    <w:qFormat/>
    <w:rPr>
      <w:b/>
      <w:i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color w:val="000000"/>
    </w:rPr>
  </w:style>
  <w:style w:type="character" w:styleId="ListLabel170">
    <w:name w:val="ListLabel 170"/>
    <w:qFormat/>
    <w:rPr>
      <w:color w:val="000000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b/>
    </w:rPr>
  </w:style>
  <w:style w:type="character" w:styleId="ListLabel234">
    <w:name w:val="ListLabel 234"/>
    <w:qFormat/>
    <w:rPr/>
  </w:style>
  <w:style w:type="character" w:styleId="ListLabel235">
    <w:name w:val="ListLabel 235"/>
    <w:qFormat/>
    <w:rPr>
      <w:rFonts w:ascii="Calibri" w:hAnsi="Calibri" w:cs="Symbol"/>
      <w:b/>
      <w:sz w:val="18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b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b/>
    </w:rPr>
  </w:style>
  <w:style w:type="character" w:styleId="ListLabel254">
    <w:name w:val="ListLabel 254"/>
    <w:qFormat/>
    <w:rPr>
      <w:b w:val="false"/>
      <w:i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  <w:b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Calibri" w:hAnsi="Calibri" w:cs="Times New Roman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ascii="Calibri" w:hAnsi="Calibri" w:cs="Times New Roman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Calibri" w:hAnsi="Calibri" w:cs="Wingdings"/>
      <w:sz w:val="20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Calibri" w:hAnsi="Calibri" w:cs="Wingdings"/>
      <w:sz w:val="20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  <w:b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  <w:b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  <w:b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  <w:b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  <w:b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  <w:b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ascii="Calibri" w:hAnsi="Calibri" w:cs="Symbol"/>
      <w:sz w:val="20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  <w:b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  <w:b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  <w:b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ascii="Calibri" w:hAnsi="Calibri" w:cs="Symbol"/>
      <w:b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  <w:b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  <w:b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  <w:b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  <w:b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Arial"/>
    </w:rPr>
  </w:style>
  <w:style w:type="character" w:styleId="ListLabel472">
    <w:name w:val="ListLabel 472"/>
    <w:qFormat/>
    <w:rPr>
      <w:rFonts w:cs="Arial"/>
    </w:rPr>
  </w:style>
  <w:style w:type="character" w:styleId="ListLabel473">
    <w:name w:val="ListLabel 473"/>
    <w:qFormat/>
    <w:rPr>
      <w:rFonts w:cs="Arial"/>
    </w:rPr>
  </w:style>
  <w:style w:type="character" w:styleId="ListLabel474">
    <w:name w:val="ListLabel 474"/>
    <w:qFormat/>
    <w:rPr>
      <w:rFonts w:cs="Arial"/>
    </w:rPr>
  </w:style>
  <w:style w:type="character" w:styleId="ListLabel475">
    <w:name w:val="ListLabel 475"/>
    <w:qFormat/>
    <w:rPr>
      <w:rFonts w:cs="Arial"/>
    </w:rPr>
  </w:style>
  <w:style w:type="character" w:styleId="ListLabel476">
    <w:name w:val="ListLabel 476"/>
    <w:qFormat/>
    <w:rPr>
      <w:rFonts w:cs="Arial"/>
    </w:rPr>
  </w:style>
  <w:style w:type="character" w:styleId="ListLabel477">
    <w:name w:val="ListLabel 477"/>
    <w:qFormat/>
    <w:rPr>
      <w:rFonts w:cs="Arial"/>
    </w:rPr>
  </w:style>
  <w:style w:type="character" w:styleId="ListLabel478">
    <w:name w:val="ListLabel 478"/>
    <w:qFormat/>
    <w:rPr>
      <w:rFonts w:cs="Arial"/>
    </w:rPr>
  </w:style>
  <w:style w:type="character" w:styleId="ListLabel479">
    <w:name w:val="ListLabel 479"/>
    <w:qFormat/>
    <w:rPr>
      <w:rFonts w:cs="Arial"/>
    </w:rPr>
  </w:style>
  <w:style w:type="character" w:styleId="ListLabel480">
    <w:name w:val="ListLabel 480"/>
    <w:qFormat/>
    <w:rPr>
      <w:rFonts w:cs="Symbol"/>
      <w:b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  <w:b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  <w:b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  <w:b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cs="Symbol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ascii="Calibri" w:hAnsi="Calibri" w:cs="Symbol"/>
      <w:sz w:val="20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  <w:b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  <w:b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rFonts w:cs="Symbol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ascii="Times New Roman" w:hAnsi="Times New Roman" w:cs="Times New Roman"/>
      <w:sz w:val="22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ascii="Calibri" w:hAnsi="Calibri" w:cs="Symbol"/>
      <w:b/>
    </w:rPr>
  </w:style>
  <w:style w:type="character" w:styleId="ListLabel571">
    <w:name w:val="ListLabel 571"/>
    <w:qFormat/>
    <w:rPr>
      <w:rFonts w:cs="Courier New"/>
    </w:rPr>
  </w:style>
  <w:style w:type="character" w:styleId="ListLabel572">
    <w:name w:val="ListLabel 572"/>
    <w:qFormat/>
    <w:rPr>
      <w:rFonts w:cs="Wingdings"/>
    </w:rPr>
  </w:style>
  <w:style w:type="character" w:styleId="ListLabel573">
    <w:name w:val="ListLabel 573"/>
    <w:qFormat/>
    <w:rPr>
      <w:rFonts w:cs="Symbol"/>
    </w:rPr>
  </w:style>
  <w:style w:type="character" w:styleId="ListLabel574">
    <w:name w:val="ListLabel 574"/>
    <w:qFormat/>
    <w:rPr>
      <w:rFonts w:cs="Courier New"/>
    </w:rPr>
  </w:style>
  <w:style w:type="character" w:styleId="ListLabel575">
    <w:name w:val="ListLabel 575"/>
    <w:qFormat/>
    <w:rPr>
      <w:rFonts w:cs="Wingdings"/>
    </w:rPr>
  </w:style>
  <w:style w:type="character" w:styleId="ListLabel576">
    <w:name w:val="ListLabel 576"/>
    <w:qFormat/>
    <w:rPr>
      <w:rFonts w:cs="Symbol"/>
    </w:rPr>
  </w:style>
  <w:style w:type="character" w:styleId="ListLabel577">
    <w:name w:val="ListLabel 577"/>
    <w:qFormat/>
    <w:rPr>
      <w:rFonts w:cs="Courier New"/>
    </w:rPr>
  </w:style>
  <w:style w:type="character" w:styleId="ListLabel578">
    <w:name w:val="ListLabel 578"/>
    <w:qFormat/>
    <w:rPr>
      <w:rFonts w:cs="Wingdings"/>
    </w:rPr>
  </w:style>
  <w:style w:type="character" w:styleId="ListLabel579">
    <w:name w:val="ListLabel 579"/>
    <w:qFormat/>
    <w:rPr>
      <w:rFonts w:ascii="Calibri" w:hAnsi="Calibri" w:cs="Symbol"/>
      <w:b/>
      <w:sz w:val="20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ascii="Calibri" w:hAnsi="Calibri" w:cs="Times New Roman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Symbol"/>
      <w:b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cs="Symbol"/>
    </w:rPr>
  </w:style>
  <w:style w:type="character" w:styleId="ListLabel601">
    <w:name w:val="ListLabel 601"/>
    <w:qFormat/>
    <w:rPr>
      <w:rFonts w:cs="Courier New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Courier New"/>
    </w:rPr>
  </w:style>
  <w:style w:type="character" w:styleId="ListLabel605">
    <w:name w:val="ListLabel 605"/>
    <w:qFormat/>
    <w:rPr>
      <w:rFonts w:cs="Wingdings"/>
    </w:rPr>
  </w:style>
  <w:style w:type="character" w:styleId="ListLabel606">
    <w:name w:val="ListLabel 606"/>
    <w:qFormat/>
    <w:rPr>
      <w:rFonts w:cs="Symbol"/>
      <w:b/>
    </w:rPr>
  </w:style>
  <w:style w:type="character" w:styleId="ListLabel607">
    <w:name w:val="ListLabel 607"/>
    <w:qFormat/>
    <w:rPr>
      <w:rFonts w:cs="Courier New"/>
    </w:rPr>
  </w:style>
  <w:style w:type="character" w:styleId="ListLabel608">
    <w:name w:val="ListLabel 608"/>
    <w:qFormat/>
    <w:rPr>
      <w:rFonts w:cs="Wingdings"/>
    </w:rPr>
  </w:style>
  <w:style w:type="character" w:styleId="ListLabel609">
    <w:name w:val="ListLabel 609"/>
    <w:qFormat/>
    <w:rPr>
      <w:rFonts w:cs="Symbol"/>
    </w:rPr>
  </w:style>
  <w:style w:type="character" w:styleId="ListLabel610">
    <w:name w:val="ListLabel 610"/>
    <w:qFormat/>
    <w:rPr>
      <w:rFonts w:cs="Courier New"/>
    </w:rPr>
  </w:style>
  <w:style w:type="character" w:styleId="ListLabel611">
    <w:name w:val="ListLabel 611"/>
    <w:qFormat/>
    <w:rPr>
      <w:rFonts w:cs="Wingdings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Symbol"/>
      <w:b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b w:val="false"/>
      <w:i/>
    </w:rPr>
  </w:style>
  <w:style w:type="character" w:styleId="ListLabel625">
    <w:name w:val="ListLabel 625"/>
    <w:qFormat/>
    <w:rPr>
      <w:rFonts w:ascii="Calibri" w:hAnsi="Calibri" w:cs="Arial"/>
      <w:sz w:val="20"/>
    </w:rPr>
  </w:style>
  <w:style w:type="character" w:styleId="ListLabel626">
    <w:name w:val="ListLabel 626"/>
    <w:qFormat/>
    <w:rPr>
      <w:rFonts w:cs="Arial"/>
    </w:rPr>
  </w:style>
  <w:style w:type="character" w:styleId="ListLabel627">
    <w:name w:val="ListLabel 627"/>
    <w:qFormat/>
    <w:rPr>
      <w:rFonts w:cs="Arial"/>
    </w:rPr>
  </w:style>
  <w:style w:type="character" w:styleId="ListLabel628">
    <w:name w:val="ListLabel 628"/>
    <w:qFormat/>
    <w:rPr>
      <w:rFonts w:cs="Arial"/>
    </w:rPr>
  </w:style>
  <w:style w:type="character" w:styleId="ListLabel629">
    <w:name w:val="ListLabel 629"/>
    <w:qFormat/>
    <w:rPr>
      <w:rFonts w:cs="Arial"/>
    </w:rPr>
  </w:style>
  <w:style w:type="character" w:styleId="ListLabel630">
    <w:name w:val="ListLabel 630"/>
    <w:qFormat/>
    <w:rPr>
      <w:rFonts w:cs="Arial"/>
    </w:rPr>
  </w:style>
  <w:style w:type="character" w:styleId="ListLabel631">
    <w:name w:val="ListLabel 631"/>
    <w:qFormat/>
    <w:rPr>
      <w:rFonts w:cs="Arial"/>
    </w:rPr>
  </w:style>
  <w:style w:type="character" w:styleId="ListLabel632">
    <w:name w:val="ListLabel 632"/>
    <w:qFormat/>
    <w:rPr>
      <w:rFonts w:cs="Arial"/>
    </w:rPr>
  </w:style>
  <w:style w:type="character" w:styleId="ListLabel633">
    <w:name w:val="ListLabel 633"/>
    <w:qFormat/>
    <w:rPr>
      <w:rFonts w:cs="Arial"/>
    </w:rPr>
  </w:style>
  <w:style w:type="character" w:styleId="ListLabel634">
    <w:name w:val="ListLabel 634"/>
    <w:qFormat/>
    <w:rPr>
      <w:b/>
      <w:i/>
    </w:rPr>
  </w:style>
  <w:style w:type="character" w:styleId="ListLabel635">
    <w:name w:val="ListLabel 635"/>
    <w:qFormat/>
    <w:rPr>
      <w:rFonts w:cs="Symbol"/>
      <w:b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Courier New"/>
    </w:rPr>
  </w:style>
  <w:style w:type="character" w:styleId="ListLabel643">
    <w:name w:val="ListLabel 643"/>
    <w:qFormat/>
    <w:rPr>
      <w:rFonts w:cs="Wingdings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  <w:b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ascii="Calibri" w:hAnsi="Calibri" w:cs="Symbol"/>
      <w:sz w:val="20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ascii="Calibri" w:hAnsi="Calibri"/>
      <w:color w:val="000000"/>
      <w:sz w:val="20"/>
    </w:rPr>
  </w:style>
  <w:style w:type="character" w:styleId="ListLabel671">
    <w:name w:val="ListLabel 671"/>
    <w:qFormat/>
    <w:rPr>
      <w:color w:val="000000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Courier New"/>
    </w:rPr>
  </w:style>
  <w:style w:type="character" w:styleId="ListLabel674">
    <w:name w:val="ListLabel 674"/>
    <w:qFormat/>
    <w:rPr>
      <w:rFonts w:cs="Wingdings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cs="Courier New"/>
    </w:rPr>
  </w:style>
  <w:style w:type="character" w:styleId="ListLabel677">
    <w:name w:val="ListLabel 677"/>
    <w:qFormat/>
    <w:rPr>
      <w:rFonts w:cs="Wingdings"/>
    </w:rPr>
  </w:style>
  <w:style w:type="character" w:styleId="ListLabel678">
    <w:name w:val="ListLabel 678"/>
    <w:qFormat/>
    <w:rPr>
      <w:rFonts w:ascii="Calibri" w:hAnsi="Calibri" w:cs="Symbol"/>
      <w:sz w:val="20"/>
    </w:rPr>
  </w:style>
  <w:style w:type="character" w:styleId="ListLabel679">
    <w:name w:val="ListLabel 679"/>
    <w:qFormat/>
    <w:rPr>
      <w:rFonts w:cs="Courier New"/>
    </w:rPr>
  </w:style>
  <w:style w:type="character" w:styleId="ListLabel680">
    <w:name w:val="ListLabel 680"/>
    <w:qFormat/>
    <w:rPr>
      <w:rFonts w:cs="Wingdings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Courier New"/>
    </w:rPr>
  </w:style>
  <w:style w:type="character" w:styleId="ListLabel683">
    <w:name w:val="ListLabel 683"/>
    <w:qFormat/>
    <w:rPr>
      <w:rFonts w:cs="Wingdings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cs="Courier New"/>
    </w:rPr>
  </w:style>
  <w:style w:type="character" w:styleId="ListLabel686">
    <w:name w:val="ListLabel 686"/>
    <w:qFormat/>
    <w:rPr>
      <w:rFonts w:cs="Wingdings"/>
    </w:rPr>
  </w:style>
  <w:style w:type="character" w:styleId="ListLabel687">
    <w:name w:val="ListLabel 687"/>
    <w:qFormat/>
    <w:rPr>
      <w:rFonts w:ascii="Calibri" w:hAnsi="Calibri" w:cs="Symbol"/>
      <w:b/>
      <w:sz w:val="20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  <w:b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  <w:b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Courier New"/>
    </w:rPr>
  </w:style>
  <w:style w:type="character" w:styleId="ListLabel713">
    <w:name w:val="ListLabel 713"/>
    <w:qFormat/>
    <w:rPr>
      <w:rFonts w:cs="Wingdings"/>
    </w:rPr>
  </w:style>
  <w:style w:type="character" w:styleId="ListLabel714">
    <w:name w:val="ListLabel 714"/>
    <w:qFormat/>
    <w:rPr>
      <w:rFonts w:ascii="Calibri" w:hAnsi="Calibri" w:cs="Wingdings"/>
      <w:b/>
      <w:sz w:val="18"/>
    </w:rPr>
  </w:style>
  <w:style w:type="character" w:styleId="ListLabel715">
    <w:name w:val="ListLabel 715"/>
    <w:qFormat/>
    <w:rPr>
      <w:rFonts w:cs="Courier New"/>
    </w:rPr>
  </w:style>
  <w:style w:type="character" w:styleId="ListLabel716">
    <w:name w:val="ListLabel 716"/>
    <w:qFormat/>
    <w:rPr>
      <w:rFonts w:cs="Wingdings"/>
    </w:rPr>
  </w:style>
  <w:style w:type="character" w:styleId="ListLabel717">
    <w:name w:val="ListLabel 717"/>
    <w:qFormat/>
    <w:rPr>
      <w:rFonts w:cs="Symbol"/>
    </w:rPr>
  </w:style>
  <w:style w:type="character" w:styleId="ListLabel718">
    <w:name w:val="ListLabel 718"/>
    <w:qFormat/>
    <w:rPr>
      <w:rFonts w:cs="Courier New"/>
    </w:rPr>
  </w:style>
  <w:style w:type="character" w:styleId="ListLabel719">
    <w:name w:val="ListLabel 719"/>
    <w:qFormat/>
    <w:rPr>
      <w:rFonts w:cs="Wingdings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cs="Courier New"/>
    </w:rPr>
  </w:style>
  <w:style w:type="character" w:styleId="ListLabel722">
    <w:name w:val="ListLabel 722"/>
    <w:qFormat/>
    <w:rPr>
      <w:rFonts w:cs="Wingdings"/>
    </w:rPr>
  </w:style>
  <w:style w:type="character" w:styleId="ListLabel723">
    <w:name w:val="ListLabel 723"/>
    <w:qFormat/>
    <w:rPr>
      <w:rFonts w:cs="Wingdings"/>
      <w:b/>
      <w:sz w:val="18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2">
    <w:name w:val="ListLabel 732"/>
    <w:qFormat/>
    <w:rPr>
      <w:rFonts w:cs="Symbol"/>
      <w:b/>
    </w:rPr>
  </w:style>
  <w:style w:type="character" w:styleId="ListLabel733">
    <w:name w:val="ListLabel 733"/>
    <w:qFormat/>
    <w:rPr>
      <w:rFonts w:cs="Courier New"/>
    </w:rPr>
  </w:style>
  <w:style w:type="character" w:styleId="ListLabel734">
    <w:name w:val="ListLabel 734"/>
    <w:qFormat/>
    <w:rPr>
      <w:rFonts w:cs="Wingdings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Courier New"/>
    </w:rPr>
  </w:style>
  <w:style w:type="character" w:styleId="ListLabel737">
    <w:name w:val="ListLabel 737"/>
    <w:qFormat/>
    <w:rPr>
      <w:rFonts w:cs="Wingdings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  <w:b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  <w:b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cs="Symbol"/>
      <w:b/>
    </w:rPr>
  </w:style>
  <w:style w:type="character" w:styleId="ListLabel760">
    <w:name w:val="ListLabel 760"/>
    <w:qFormat/>
    <w:rPr>
      <w:rFonts w:cs="Courier New"/>
    </w:rPr>
  </w:style>
  <w:style w:type="character" w:styleId="ListLabel761">
    <w:name w:val="ListLabel 761"/>
    <w:qFormat/>
    <w:rPr>
      <w:rFonts w:cs="Wingdings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Symbol"/>
      <w:b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Wingdings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Wingdings"/>
    </w:rPr>
  </w:style>
  <w:style w:type="character" w:styleId="ListLabel780">
    <w:name w:val="ListLabel 780"/>
    <w:qFormat/>
    <w:rPr>
      <w:rFonts w:cs="Symbol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Wingdings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cs="Courier New"/>
    </w:rPr>
  </w:style>
  <w:style w:type="character" w:styleId="ListLabel785">
    <w:name w:val="ListLabel 785"/>
    <w:qFormat/>
    <w:rPr>
      <w:rFonts w:cs="Wingdings"/>
    </w:rPr>
  </w:style>
  <w:style w:type="character" w:styleId="ListLabel786">
    <w:name w:val="ListLabel 786"/>
    <w:qFormat/>
    <w:rPr>
      <w:rFonts w:cs="Symbol"/>
      <w:b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cs="Wingdings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Courier New"/>
    </w:rPr>
  </w:style>
  <w:style w:type="character" w:styleId="ListLabel791">
    <w:name w:val="ListLabel 791"/>
    <w:qFormat/>
    <w:rPr>
      <w:rFonts w:cs="Wingdings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rFonts w:cs="Courier New"/>
    </w:rPr>
  </w:style>
  <w:style w:type="character" w:styleId="ListLabel794">
    <w:name w:val="ListLabel 794"/>
    <w:qFormat/>
    <w:rPr>
      <w:rFonts w:cs="Wingdings"/>
    </w:rPr>
  </w:style>
  <w:style w:type="character" w:styleId="ListLabel795">
    <w:name w:val="ListLabel 795"/>
    <w:qFormat/>
    <w:rPr>
      <w:rFonts w:ascii="Calibri" w:hAnsi="Calibri" w:cs="Symbol"/>
      <w:sz w:val="20"/>
    </w:rPr>
  </w:style>
  <w:style w:type="character" w:styleId="ListLabel796">
    <w:name w:val="ListLabel 796"/>
    <w:qFormat/>
    <w:rPr>
      <w:rFonts w:cs="Courier New"/>
    </w:rPr>
  </w:style>
  <w:style w:type="character" w:styleId="ListLabel797">
    <w:name w:val="ListLabel 797"/>
    <w:qFormat/>
    <w:rPr>
      <w:rFonts w:cs="Wingdings"/>
    </w:rPr>
  </w:style>
  <w:style w:type="character" w:styleId="ListLabel798">
    <w:name w:val="ListLabel 798"/>
    <w:qFormat/>
    <w:rPr>
      <w:rFonts w:cs="Symbol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Wingdings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ascii="Calibri" w:hAnsi="Calibri" w:cs="Symbol"/>
      <w:sz w:val="20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Arial"/>
      <w:b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Wingdings"/>
    </w:rPr>
  </w:style>
  <w:style w:type="character" w:styleId="ListLabel822">
    <w:name w:val="ListLabel 822"/>
    <w:qFormat/>
    <w:rPr>
      <w:rFonts w:cs="Arial"/>
      <w:b/>
    </w:rPr>
  </w:style>
  <w:style w:type="character" w:styleId="ListLabel823">
    <w:name w:val="ListLabel 823"/>
    <w:qFormat/>
    <w:rPr>
      <w:rFonts w:cs="Arial"/>
    </w:rPr>
  </w:style>
  <w:style w:type="character" w:styleId="ListLabel824">
    <w:name w:val="ListLabel 824"/>
    <w:qFormat/>
    <w:rPr>
      <w:rFonts w:cs="Arial"/>
    </w:rPr>
  </w:style>
  <w:style w:type="character" w:styleId="ListLabel825">
    <w:name w:val="ListLabel 825"/>
    <w:qFormat/>
    <w:rPr>
      <w:rFonts w:cs="Arial"/>
    </w:rPr>
  </w:style>
  <w:style w:type="character" w:styleId="ListLabel826">
    <w:name w:val="ListLabel 826"/>
    <w:qFormat/>
    <w:rPr>
      <w:rFonts w:cs="Arial"/>
    </w:rPr>
  </w:style>
  <w:style w:type="character" w:styleId="ListLabel827">
    <w:name w:val="ListLabel 827"/>
    <w:qFormat/>
    <w:rPr>
      <w:rFonts w:cs="Arial"/>
    </w:rPr>
  </w:style>
  <w:style w:type="character" w:styleId="ListLabel828">
    <w:name w:val="ListLabel 828"/>
    <w:qFormat/>
    <w:rPr>
      <w:rFonts w:cs="Arial"/>
    </w:rPr>
  </w:style>
  <w:style w:type="character" w:styleId="ListLabel829">
    <w:name w:val="ListLabel 829"/>
    <w:qFormat/>
    <w:rPr>
      <w:rFonts w:cs="Arial"/>
    </w:rPr>
  </w:style>
  <w:style w:type="character" w:styleId="ListLabel830">
    <w:name w:val="ListLabel 830"/>
    <w:qFormat/>
    <w:rPr>
      <w:rFonts w:cs="Arial"/>
    </w:rPr>
  </w:style>
  <w:style w:type="character" w:styleId="ListLabel831">
    <w:name w:val="ListLabel 831"/>
    <w:qFormat/>
    <w:rPr>
      <w:rFonts w:cs="Arial"/>
      <w:b/>
    </w:rPr>
  </w:style>
  <w:style w:type="character" w:styleId="ListLabel832">
    <w:name w:val="ListLabel 832"/>
    <w:qFormat/>
    <w:rPr>
      <w:rFonts w:cs="Arial"/>
    </w:rPr>
  </w:style>
  <w:style w:type="character" w:styleId="ListLabel833">
    <w:name w:val="ListLabel 833"/>
    <w:qFormat/>
    <w:rPr>
      <w:rFonts w:cs="Arial"/>
    </w:rPr>
  </w:style>
  <w:style w:type="character" w:styleId="ListLabel834">
    <w:name w:val="ListLabel 834"/>
    <w:qFormat/>
    <w:rPr>
      <w:rFonts w:cs="Arial"/>
    </w:rPr>
  </w:style>
  <w:style w:type="character" w:styleId="ListLabel835">
    <w:name w:val="ListLabel 835"/>
    <w:qFormat/>
    <w:rPr>
      <w:rFonts w:cs="Arial"/>
    </w:rPr>
  </w:style>
  <w:style w:type="character" w:styleId="ListLabel836">
    <w:name w:val="ListLabel 836"/>
    <w:qFormat/>
    <w:rPr>
      <w:rFonts w:cs="Arial"/>
    </w:rPr>
  </w:style>
  <w:style w:type="character" w:styleId="ListLabel837">
    <w:name w:val="ListLabel 837"/>
    <w:qFormat/>
    <w:rPr>
      <w:rFonts w:cs="Arial"/>
    </w:rPr>
  </w:style>
  <w:style w:type="character" w:styleId="ListLabel838">
    <w:name w:val="ListLabel 838"/>
    <w:qFormat/>
    <w:rPr>
      <w:rFonts w:cs="Arial"/>
    </w:rPr>
  </w:style>
  <w:style w:type="character" w:styleId="ListLabel839">
    <w:name w:val="ListLabel 839"/>
    <w:qFormat/>
    <w:rPr>
      <w:rFonts w:cs="Arial"/>
    </w:rPr>
  </w:style>
  <w:style w:type="character" w:styleId="ListLabel840">
    <w:name w:val="ListLabel 840"/>
    <w:qFormat/>
    <w:rPr>
      <w:rFonts w:ascii="Calibri" w:hAnsi="Calibri" w:cs="Symbol"/>
    </w:rPr>
  </w:style>
  <w:style w:type="character" w:styleId="ListLabel841">
    <w:name w:val="ListLabel 841"/>
    <w:qFormat/>
    <w:rPr>
      <w:rFonts w:cs="Courier New"/>
    </w:rPr>
  </w:style>
  <w:style w:type="character" w:styleId="ListLabel842">
    <w:name w:val="ListLabel 842"/>
    <w:qFormat/>
    <w:rPr>
      <w:rFonts w:cs="Wingdings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Courier New"/>
    </w:rPr>
  </w:style>
  <w:style w:type="character" w:styleId="ListLabel845">
    <w:name w:val="ListLabel 845"/>
    <w:qFormat/>
    <w:rPr>
      <w:rFonts w:cs="Wingdings"/>
    </w:rPr>
  </w:style>
  <w:style w:type="character" w:styleId="ListLabel846">
    <w:name w:val="ListLabel 846"/>
    <w:qFormat/>
    <w:rPr>
      <w:rFonts w:cs="Symbol"/>
    </w:rPr>
  </w:style>
  <w:style w:type="character" w:styleId="ListLabel847">
    <w:name w:val="ListLabel 847"/>
    <w:qFormat/>
    <w:rPr>
      <w:rFonts w:cs="Courier New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Arial"/>
      <w:b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Courier New"/>
    </w:rPr>
  </w:style>
  <w:style w:type="character" w:styleId="ListLabel857">
    <w:name w:val="ListLabel 857"/>
    <w:qFormat/>
    <w:rPr>
      <w:rFonts w:cs="Wingdings"/>
    </w:rPr>
  </w:style>
  <w:style w:type="character" w:styleId="ListLabel858">
    <w:name w:val="ListLabel 858"/>
    <w:qFormat/>
    <w:rPr>
      <w:rFonts w:cs="Arial"/>
      <w:b/>
    </w:rPr>
  </w:style>
  <w:style w:type="character" w:styleId="ListLabel859">
    <w:name w:val="ListLabel 859"/>
    <w:qFormat/>
    <w:rPr>
      <w:rFonts w:cs="Courier New"/>
    </w:rPr>
  </w:style>
  <w:style w:type="character" w:styleId="ListLabel860">
    <w:name w:val="ListLabel 860"/>
    <w:qFormat/>
    <w:rPr>
      <w:rFonts w:cs="Wingdings"/>
    </w:rPr>
  </w:style>
  <w:style w:type="character" w:styleId="ListLabel861">
    <w:name w:val="ListLabel 861"/>
    <w:qFormat/>
    <w:rPr>
      <w:rFonts w:cs="Symbol"/>
    </w:rPr>
  </w:style>
  <w:style w:type="character" w:styleId="ListLabel862">
    <w:name w:val="ListLabel 862"/>
    <w:qFormat/>
    <w:rPr>
      <w:rFonts w:cs="Courier New"/>
    </w:rPr>
  </w:style>
  <w:style w:type="character" w:styleId="ListLabel863">
    <w:name w:val="ListLabel 863"/>
    <w:qFormat/>
    <w:rPr>
      <w:rFonts w:cs="Wingdings"/>
    </w:rPr>
  </w:style>
  <w:style w:type="character" w:styleId="ListLabel864">
    <w:name w:val="ListLabel 864"/>
    <w:qFormat/>
    <w:rPr>
      <w:rFonts w:cs="Symbol"/>
    </w:rPr>
  </w:style>
  <w:style w:type="character" w:styleId="ListLabel865">
    <w:name w:val="ListLabel 865"/>
    <w:qFormat/>
    <w:rPr>
      <w:rFonts w:cs="Courier New"/>
    </w:rPr>
  </w:style>
  <w:style w:type="character" w:styleId="ListLabel866">
    <w:name w:val="ListLabel 866"/>
    <w:qFormat/>
    <w:rPr>
      <w:rFonts w:cs="Wingdings"/>
    </w:rPr>
  </w:style>
  <w:style w:type="character" w:styleId="ListLabel867">
    <w:name w:val="ListLabel 867"/>
    <w:qFormat/>
    <w:rPr>
      <w:rFonts w:cs="Arial"/>
    </w:rPr>
  </w:style>
  <w:style w:type="character" w:styleId="ListLabel868">
    <w:name w:val="ListLabel 868"/>
    <w:qFormat/>
    <w:rPr>
      <w:rFonts w:cs="Courier New"/>
    </w:rPr>
  </w:style>
  <w:style w:type="character" w:styleId="ListLabel869">
    <w:name w:val="ListLabel 869"/>
    <w:qFormat/>
    <w:rPr>
      <w:rFonts w:cs="Wingdings"/>
    </w:rPr>
  </w:style>
  <w:style w:type="character" w:styleId="ListLabel870">
    <w:name w:val="ListLabel 870"/>
    <w:qFormat/>
    <w:rPr>
      <w:rFonts w:cs="Symbol"/>
    </w:rPr>
  </w:style>
  <w:style w:type="character" w:styleId="ListLabel871">
    <w:name w:val="ListLabel 871"/>
    <w:qFormat/>
    <w:rPr>
      <w:rFonts w:cs="Courier New"/>
    </w:rPr>
  </w:style>
  <w:style w:type="character" w:styleId="ListLabel872">
    <w:name w:val="ListLabel 872"/>
    <w:qFormat/>
    <w:rPr>
      <w:rFonts w:cs="Wingdings"/>
    </w:rPr>
  </w:style>
  <w:style w:type="character" w:styleId="ListLabel873">
    <w:name w:val="ListLabel 873"/>
    <w:qFormat/>
    <w:rPr>
      <w:rFonts w:cs="Symbol"/>
    </w:rPr>
  </w:style>
  <w:style w:type="character" w:styleId="ListLabel874">
    <w:name w:val="ListLabel 874"/>
    <w:qFormat/>
    <w:rPr>
      <w:rFonts w:cs="Courier New"/>
    </w:rPr>
  </w:style>
  <w:style w:type="character" w:styleId="ListLabel875">
    <w:name w:val="ListLabel 875"/>
    <w:qFormat/>
    <w:rPr>
      <w:rFonts w:cs="Wingdings"/>
    </w:rPr>
  </w:style>
  <w:style w:type="character" w:styleId="ListLabel876">
    <w:name w:val="ListLabel 876"/>
    <w:qFormat/>
    <w:rPr>
      <w:rFonts w:eastAsia="Calibri" w:cs="Times New Roman"/>
      <w:b/>
      <w:sz w:val="20"/>
      <w:szCs w:val="20"/>
      <w:lang w:eastAsia="pt-BR"/>
    </w:rPr>
  </w:style>
  <w:style w:type="character" w:styleId="ListLabel877">
    <w:name w:val="ListLabel 877"/>
    <w:qFormat/>
    <w:rPr>
      <w:rFonts w:eastAsia="Calibri" w:cs="Times New Roman"/>
      <w:sz w:val="20"/>
      <w:szCs w:val="20"/>
      <w:lang w:eastAsia="pt-BR"/>
    </w:rPr>
  </w:style>
  <w:style w:type="character" w:styleId="ListLabel878">
    <w:name w:val="ListLabel 878"/>
    <w:qFormat/>
    <w:rPr>
      <w:rFonts w:ascii="Calibri" w:hAnsi="Calibri" w:cs="Symbol"/>
      <w:b/>
      <w:sz w:val="18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  <w:b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rFonts w:cs="Symbol"/>
    </w:rPr>
  </w:style>
  <w:style w:type="character" w:styleId="ListLabel891">
    <w:name w:val="ListLabel 891"/>
    <w:qFormat/>
    <w:rPr>
      <w:rFonts w:cs="Courier New"/>
    </w:rPr>
  </w:style>
  <w:style w:type="character" w:styleId="ListLabel892">
    <w:name w:val="ListLabel 892"/>
    <w:qFormat/>
    <w:rPr>
      <w:rFonts w:cs="Wingdings"/>
    </w:rPr>
  </w:style>
  <w:style w:type="character" w:styleId="ListLabel893">
    <w:name w:val="ListLabel 893"/>
    <w:qFormat/>
    <w:rPr>
      <w:rFonts w:cs="Symbol"/>
    </w:rPr>
  </w:style>
  <w:style w:type="character" w:styleId="ListLabel894">
    <w:name w:val="ListLabel 894"/>
    <w:qFormat/>
    <w:rPr>
      <w:rFonts w:cs="Courier New"/>
    </w:rPr>
  </w:style>
  <w:style w:type="character" w:styleId="ListLabel895">
    <w:name w:val="ListLabel 895"/>
    <w:qFormat/>
    <w:rPr>
      <w:rFonts w:cs="Wingdings"/>
    </w:rPr>
  </w:style>
  <w:style w:type="character" w:styleId="ListLabel896">
    <w:name w:val="ListLabel 896"/>
    <w:qFormat/>
    <w:rPr>
      <w:b/>
    </w:rPr>
  </w:style>
  <w:style w:type="character" w:styleId="ListLabel897">
    <w:name w:val="ListLabel 897"/>
    <w:qFormat/>
    <w:rPr>
      <w:b w:val="false"/>
      <w:i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  <w:b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ascii="Calibri" w:hAnsi="Calibri" w:cs="Times New Roman"/>
    </w:rPr>
  </w:style>
  <w:style w:type="character" w:styleId="ListLabel917">
    <w:name w:val="ListLabel 917"/>
    <w:qFormat/>
    <w:rPr>
      <w:rFonts w:cs="Wingdings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ascii="Calibri" w:hAnsi="Calibri" w:cs="Times New Roman"/>
    </w:rPr>
  </w:style>
  <w:style w:type="character" w:styleId="ListLabel926">
    <w:name w:val="ListLabel 926"/>
    <w:qFormat/>
    <w:rPr>
      <w:rFonts w:cs="Wingdings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cs="Symbol"/>
    </w:rPr>
  </w:style>
  <w:style w:type="character" w:styleId="ListLabel941">
    <w:name w:val="ListLabel 941"/>
    <w:qFormat/>
    <w:rPr>
      <w:rFonts w:cs="Courier New"/>
    </w:rPr>
  </w:style>
  <w:style w:type="character" w:styleId="ListLabel942">
    <w:name w:val="ListLabel 942"/>
    <w:qFormat/>
    <w:rPr>
      <w:rFonts w:cs="Wingdings"/>
    </w:rPr>
  </w:style>
  <w:style w:type="character" w:styleId="ListLabel943">
    <w:name w:val="ListLabel 943"/>
    <w:qFormat/>
    <w:rPr>
      <w:rFonts w:cs="Symbol"/>
    </w:rPr>
  </w:style>
  <w:style w:type="character" w:styleId="ListLabel944">
    <w:name w:val="ListLabel 944"/>
    <w:qFormat/>
    <w:rPr>
      <w:rFonts w:cs="Courier New"/>
    </w:rPr>
  </w:style>
  <w:style w:type="character" w:styleId="ListLabel945">
    <w:name w:val="ListLabel 945"/>
    <w:qFormat/>
    <w:rPr>
      <w:rFonts w:cs="Wingdings"/>
    </w:rPr>
  </w:style>
  <w:style w:type="character" w:styleId="ListLabel946">
    <w:name w:val="ListLabel 946"/>
    <w:qFormat/>
    <w:rPr>
      <w:rFonts w:cs="Symbol"/>
    </w:rPr>
  </w:style>
  <w:style w:type="character" w:styleId="ListLabel947">
    <w:name w:val="ListLabel 947"/>
    <w:qFormat/>
    <w:rPr>
      <w:rFonts w:cs="Courier New"/>
    </w:rPr>
  </w:style>
  <w:style w:type="character" w:styleId="ListLabel948">
    <w:name w:val="ListLabel 948"/>
    <w:qFormat/>
    <w:rPr>
      <w:rFonts w:cs="Wingdings"/>
    </w:rPr>
  </w:style>
  <w:style w:type="character" w:styleId="ListLabel949">
    <w:name w:val="ListLabel 949"/>
    <w:qFormat/>
    <w:rPr>
      <w:rFonts w:cs="Symbol"/>
    </w:rPr>
  </w:style>
  <w:style w:type="character" w:styleId="ListLabel950">
    <w:name w:val="ListLabel 950"/>
    <w:qFormat/>
    <w:rPr>
      <w:rFonts w:cs="Courier New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Wingdings"/>
      <w:sz w:val="20"/>
    </w:rPr>
  </w:style>
  <w:style w:type="character" w:styleId="ListLabel953">
    <w:name w:val="ListLabel 953"/>
    <w:qFormat/>
    <w:rPr>
      <w:rFonts w:cs="Courier New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</w:rPr>
  </w:style>
  <w:style w:type="character" w:styleId="ListLabel956">
    <w:name w:val="ListLabel 956"/>
    <w:qFormat/>
    <w:rPr>
      <w:rFonts w:cs="Courier New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ascii="Calibri" w:hAnsi="Calibri" w:cs="Wingdings"/>
      <w:sz w:val="20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  <w:b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  <w:b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cs="Symbol"/>
    </w:rPr>
  </w:style>
  <w:style w:type="character" w:styleId="ListLabel986">
    <w:name w:val="ListLabel 986"/>
    <w:qFormat/>
    <w:rPr>
      <w:rFonts w:cs="Courier New"/>
    </w:rPr>
  </w:style>
  <w:style w:type="character" w:styleId="ListLabel987">
    <w:name w:val="ListLabel 987"/>
    <w:qFormat/>
    <w:rPr>
      <w:rFonts w:cs="Wingdings"/>
    </w:rPr>
  </w:style>
  <w:style w:type="character" w:styleId="ListLabel988">
    <w:name w:val="ListLabel 988"/>
    <w:qFormat/>
    <w:rPr>
      <w:rFonts w:cs="Symbol"/>
      <w:b/>
    </w:rPr>
  </w:style>
  <w:style w:type="character" w:styleId="ListLabel989">
    <w:name w:val="ListLabel 989"/>
    <w:qFormat/>
    <w:rPr>
      <w:rFonts w:cs="Courier New"/>
    </w:rPr>
  </w:style>
  <w:style w:type="character" w:styleId="ListLabel990">
    <w:name w:val="ListLabel 990"/>
    <w:qFormat/>
    <w:rPr>
      <w:rFonts w:cs="Wingdings"/>
    </w:rPr>
  </w:style>
  <w:style w:type="character" w:styleId="ListLabel991">
    <w:name w:val="ListLabel 991"/>
    <w:qFormat/>
    <w:rPr>
      <w:rFonts w:cs="Symbol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  <w:b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cs="Symbol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  <w:b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  <w:b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Symbol"/>
    </w:rPr>
  </w:style>
  <w:style w:type="character" w:styleId="ListLabel1019">
    <w:name w:val="ListLabel 1019"/>
    <w:qFormat/>
    <w:rPr>
      <w:rFonts w:cs="Courier New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cs="Symbol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ascii="Calibri" w:hAnsi="Calibri" w:cs="Symbol"/>
      <w:sz w:val="20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character" w:styleId="ListLabel1027">
    <w:name w:val="ListLabel 1027"/>
    <w:qFormat/>
    <w:rPr>
      <w:rFonts w:cs="Symbol"/>
    </w:rPr>
  </w:style>
  <w:style w:type="character" w:styleId="ListLabel1028">
    <w:name w:val="ListLabel 1028"/>
    <w:qFormat/>
    <w:rPr>
      <w:rFonts w:cs="Courier New"/>
    </w:rPr>
  </w:style>
  <w:style w:type="character" w:styleId="ListLabel1029">
    <w:name w:val="ListLabel 1029"/>
    <w:qFormat/>
    <w:rPr>
      <w:rFonts w:cs="Wingdings"/>
    </w:rPr>
  </w:style>
  <w:style w:type="character" w:styleId="ListLabel1030">
    <w:name w:val="ListLabel 1030"/>
    <w:qFormat/>
    <w:rPr>
      <w:rFonts w:cs="Symbol"/>
    </w:rPr>
  </w:style>
  <w:style w:type="character" w:styleId="ListLabel1031">
    <w:name w:val="ListLabel 1031"/>
    <w:qFormat/>
    <w:rPr>
      <w:rFonts w:cs="Courier New"/>
    </w:rPr>
  </w:style>
  <w:style w:type="character" w:styleId="ListLabel1032">
    <w:name w:val="ListLabel 1032"/>
    <w:qFormat/>
    <w:rPr>
      <w:rFonts w:cs="Wingdings"/>
    </w:rPr>
  </w:style>
  <w:style w:type="character" w:styleId="ListLabel1033">
    <w:name w:val="ListLabel 1033"/>
    <w:qFormat/>
    <w:rPr>
      <w:rFonts w:cs="Symbol"/>
      <w:b/>
    </w:rPr>
  </w:style>
  <w:style w:type="character" w:styleId="ListLabel1034">
    <w:name w:val="ListLabel 1034"/>
    <w:qFormat/>
    <w:rPr>
      <w:rFonts w:cs="Courier New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Symbol"/>
    </w:rPr>
  </w:style>
  <w:style w:type="character" w:styleId="ListLabel1037">
    <w:name w:val="ListLabel 1037"/>
    <w:qFormat/>
    <w:rPr>
      <w:rFonts w:cs="Courier New"/>
    </w:rPr>
  </w:style>
  <w:style w:type="character" w:styleId="ListLabel1038">
    <w:name w:val="ListLabel 1038"/>
    <w:qFormat/>
    <w:rPr>
      <w:rFonts w:cs="Wingdings"/>
    </w:rPr>
  </w:style>
  <w:style w:type="character" w:styleId="ListLabel1039">
    <w:name w:val="ListLabel 1039"/>
    <w:qFormat/>
    <w:rPr>
      <w:rFonts w:cs="Symbol"/>
    </w:rPr>
  </w:style>
  <w:style w:type="character" w:styleId="ListLabel1040">
    <w:name w:val="ListLabel 1040"/>
    <w:qFormat/>
    <w:rPr>
      <w:rFonts w:cs="Courier New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Symbol"/>
      <w:b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Symbol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Symbol"/>
    </w:rPr>
  </w:style>
  <w:style w:type="character" w:styleId="ListLabel1055">
    <w:name w:val="ListLabel 1055"/>
    <w:qFormat/>
    <w:rPr>
      <w:rFonts w:cs="Courier New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cs="Symbol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  <w:b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Symbol"/>
    </w:rPr>
  </w:style>
  <w:style w:type="character" w:styleId="ListLabel1067">
    <w:name w:val="ListLabel 1067"/>
    <w:qFormat/>
    <w:rPr>
      <w:rFonts w:cs="Courier New"/>
    </w:rPr>
  </w:style>
  <w:style w:type="character" w:styleId="ListLabel1068">
    <w:name w:val="ListLabel 1068"/>
    <w:qFormat/>
    <w:rPr>
      <w:rFonts w:cs="Wingdings"/>
    </w:rPr>
  </w:style>
  <w:style w:type="character" w:styleId="ListLabel1069">
    <w:name w:val="ListLabel 1069"/>
    <w:qFormat/>
    <w:rPr>
      <w:rFonts w:ascii="Calibri" w:hAnsi="Calibri" w:cs="Symbol"/>
      <w:b/>
    </w:rPr>
  </w:style>
  <w:style w:type="character" w:styleId="ListLabel1070">
    <w:name w:val="ListLabel 1070"/>
    <w:qFormat/>
    <w:rPr>
      <w:rFonts w:cs="Courier New"/>
    </w:rPr>
  </w:style>
  <w:style w:type="character" w:styleId="ListLabel1071">
    <w:name w:val="ListLabel 1071"/>
    <w:qFormat/>
    <w:rPr>
      <w:rFonts w:cs="Wingdings"/>
    </w:rPr>
  </w:style>
  <w:style w:type="character" w:styleId="ListLabel1072">
    <w:name w:val="ListLabel 1072"/>
    <w:qFormat/>
    <w:rPr>
      <w:rFonts w:cs="Symbol"/>
    </w:rPr>
  </w:style>
  <w:style w:type="character" w:styleId="ListLabel1073">
    <w:name w:val="ListLabel 1073"/>
    <w:qFormat/>
    <w:rPr>
      <w:rFonts w:cs="Courier New"/>
    </w:rPr>
  </w:style>
  <w:style w:type="character" w:styleId="ListLabel1074">
    <w:name w:val="ListLabel 1074"/>
    <w:qFormat/>
    <w:rPr>
      <w:rFonts w:cs="Wingdings"/>
    </w:rPr>
  </w:style>
  <w:style w:type="character" w:styleId="ListLabel1075">
    <w:name w:val="ListLabel 1075"/>
    <w:qFormat/>
    <w:rPr>
      <w:rFonts w:cs="Symbol"/>
    </w:rPr>
  </w:style>
  <w:style w:type="character" w:styleId="ListLabel1076">
    <w:name w:val="ListLabel 1076"/>
    <w:qFormat/>
    <w:rPr>
      <w:rFonts w:cs="Courier New"/>
    </w:rPr>
  </w:style>
  <w:style w:type="character" w:styleId="ListLabel1077">
    <w:name w:val="ListLabel 1077"/>
    <w:qFormat/>
    <w:rPr>
      <w:rFonts w:cs="Wingdings"/>
    </w:rPr>
  </w:style>
  <w:style w:type="character" w:styleId="ListLabel1078">
    <w:name w:val="ListLabel 1078"/>
    <w:qFormat/>
    <w:rPr>
      <w:rFonts w:cs="Symbol"/>
      <w:b/>
    </w:rPr>
  </w:style>
  <w:style w:type="character" w:styleId="ListLabel1079">
    <w:name w:val="ListLabel 1079"/>
    <w:qFormat/>
    <w:rPr>
      <w:rFonts w:cs="Courier New"/>
    </w:rPr>
  </w:style>
  <w:style w:type="character" w:styleId="ListLabel1080">
    <w:name w:val="ListLabel 1080"/>
    <w:qFormat/>
    <w:rPr>
      <w:rFonts w:cs="Wingdings"/>
    </w:rPr>
  </w:style>
  <w:style w:type="character" w:styleId="ListLabel1081">
    <w:name w:val="ListLabel 1081"/>
    <w:qFormat/>
    <w:rPr>
      <w:rFonts w:cs="Symbol"/>
    </w:rPr>
  </w:style>
  <w:style w:type="character" w:styleId="ListLabel1082">
    <w:name w:val="ListLabel 1082"/>
    <w:qFormat/>
    <w:rPr>
      <w:rFonts w:cs="Courier New"/>
    </w:rPr>
  </w:style>
  <w:style w:type="character" w:styleId="ListLabel1083">
    <w:name w:val="ListLabel 1083"/>
    <w:qFormat/>
    <w:rPr>
      <w:rFonts w:cs="Wingdings"/>
    </w:rPr>
  </w:style>
  <w:style w:type="character" w:styleId="ListLabel1084">
    <w:name w:val="ListLabel 1084"/>
    <w:qFormat/>
    <w:rPr>
      <w:rFonts w:cs="Symbol"/>
    </w:rPr>
  </w:style>
  <w:style w:type="character" w:styleId="ListLabel1085">
    <w:name w:val="ListLabel 1085"/>
    <w:qFormat/>
    <w:rPr>
      <w:rFonts w:cs="Courier New"/>
    </w:rPr>
  </w:style>
  <w:style w:type="character" w:styleId="ListLabel1086">
    <w:name w:val="ListLabel 1086"/>
    <w:qFormat/>
    <w:rPr>
      <w:rFonts w:cs="Wingdings"/>
    </w:rPr>
  </w:style>
  <w:style w:type="character" w:styleId="ListLabel1087">
    <w:name w:val="ListLabel 1087"/>
    <w:qFormat/>
    <w:rPr>
      <w:rFonts w:cs="Symbol"/>
      <w:b/>
    </w:rPr>
  </w:style>
  <w:style w:type="character" w:styleId="ListLabel1088">
    <w:name w:val="ListLabel 1088"/>
    <w:qFormat/>
    <w:rPr>
      <w:rFonts w:cs="Courier New"/>
    </w:rPr>
  </w:style>
  <w:style w:type="character" w:styleId="ListLabel1089">
    <w:name w:val="ListLabel 1089"/>
    <w:qFormat/>
    <w:rPr>
      <w:rFonts w:cs="Wingdings"/>
    </w:rPr>
  </w:style>
  <w:style w:type="character" w:styleId="ListLabel1090">
    <w:name w:val="ListLabel 1090"/>
    <w:qFormat/>
    <w:rPr>
      <w:rFonts w:cs="Symbol"/>
    </w:rPr>
  </w:style>
  <w:style w:type="character" w:styleId="ListLabel1091">
    <w:name w:val="ListLabel 1091"/>
    <w:qFormat/>
    <w:rPr>
      <w:rFonts w:cs="Courier New"/>
    </w:rPr>
  </w:style>
  <w:style w:type="character" w:styleId="ListLabel1092">
    <w:name w:val="ListLabel 1092"/>
    <w:qFormat/>
    <w:rPr>
      <w:rFonts w:cs="Wingdings"/>
    </w:rPr>
  </w:style>
  <w:style w:type="character" w:styleId="ListLabel1093">
    <w:name w:val="ListLabel 1093"/>
    <w:qFormat/>
    <w:rPr>
      <w:rFonts w:cs="Symbol"/>
    </w:rPr>
  </w:style>
  <w:style w:type="character" w:styleId="ListLabel1094">
    <w:name w:val="ListLabel 1094"/>
    <w:qFormat/>
    <w:rPr>
      <w:rFonts w:cs="Courier New"/>
    </w:rPr>
  </w:style>
  <w:style w:type="character" w:styleId="ListLabel1095">
    <w:name w:val="ListLabel 1095"/>
    <w:qFormat/>
    <w:rPr>
      <w:rFonts w:cs="Wingdings"/>
    </w:rPr>
  </w:style>
  <w:style w:type="character" w:styleId="ListLabel1096">
    <w:name w:val="ListLabel 1096"/>
    <w:qFormat/>
    <w:rPr>
      <w:rFonts w:cs="Symbol"/>
      <w:b/>
    </w:rPr>
  </w:style>
  <w:style w:type="character" w:styleId="ListLabel1097">
    <w:name w:val="ListLabel 1097"/>
    <w:qFormat/>
    <w:rPr>
      <w:rFonts w:cs="Courier New"/>
    </w:rPr>
  </w:style>
  <w:style w:type="character" w:styleId="ListLabel1098">
    <w:name w:val="ListLabel 1098"/>
    <w:qFormat/>
    <w:rPr>
      <w:rFonts w:cs="Wingdings"/>
    </w:rPr>
  </w:style>
  <w:style w:type="character" w:styleId="ListLabel1099">
    <w:name w:val="ListLabel 1099"/>
    <w:qFormat/>
    <w:rPr>
      <w:rFonts w:cs="Symbol"/>
    </w:rPr>
  </w:style>
  <w:style w:type="character" w:styleId="ListLabel1100">
    <w:name w:val="ListLabel 1100"/>
    <w:qFormat/>
    <w:rPr>
      <w:rFonts w:cs="Courier New"/>
    </w:rPr>
  </w:style>
  <w:style w:type="character" w:styleId="ListLabel1101">
    <w:name w:val="ListLabel 1101"/>
    <w:qFormat/>
    <w:rPr>
      <w:rFonts w:cs="Wingdings"/>
    </w:rPr>
  </w:style>
  <w:style w:type="character" w:styleId="ListLabel1102">
    <w:name w:val="ListLabel 1102"/>
    <w:qFormat/>
    <w:rPr>
      <w:rFonts w:cs="Symbol"/>
    </w:rPr>
  </w:style>
  <w:style w:type="character" w:styleId="ListLabel1103">
    <w:name w:val="ListLabel 1103"/>
    <w:qFormat/>
    <w:rPr>
      <w:rFonts w:cs="Courier New"/>
    </w:rPr>
  </w:style>
  <w:style w:type="character" w:styleId="ListLabel1104">
    <w:name w:val="ListLabel 1104"/>
    <w:qFormat/>
    <w:rPr>
      <w:rFonts w:cs="Wingdings"/>
    </w:rPr>
  </w:style>
  <w:style w:type="character" w:styleId="ListLabel1105">
    <w:name w:val="ListLabel 1105"/>
    <w:qFormat/>
    <w:rPr>
      <w:rFonts w:cs="Symbol"/>
      <w:b/>
    </w:rPr>
  </w:style>
  <w:style w:type="character" w:styleId="ListLabel1106">
    <w:name w:val="ListLabel 1106"/>
    <w:qFormat/>
    <w:rPr>
      <w:rFonts w:cs="Courier New"/>
    </w:rPr>
  </w:style>
  <w:style w:type="character" w:styleId="ListLabel1107">
    <w:name w:val="ListLabel 1107"/>
    <w:qFormat/>
    <w:rPr>
      <w:rFonts w:cs="Wingdings"/>
    </w:rPr>
  </w:style>
  <w:style w:type="character" w:styleId="ListLabel1108">
    <w:name w:val="ListLabel 1108"/>
    <w:qFormat/>
    <w:rPr>
      <w:rFonts w:cs="Symbol"/>
    </w:rPr>
  </w:style>
  <w:style w:type="character" w:styleId="ListLabel1109">
    <w:name w:val="ListLabel 1109"/>
    <w:qFormat/>
    <w:rPr>
      <w:rFonts w:cs="Courier New"/>
    </w:rPr>
  </w:style>
  <w:style w:type="character" w:styleId="ListLabel1110">
    <w:name w:val="ListLabel 1110"/>
    <w:qFormat/>
    <w:rPr>
      <w:rFonts w:cs="Wingdings"/>
    </w:rPr>
  </w:style>
  <w:style w:type="character" w:styleId="ListLabel1111">
    <w:name w:val="ListLabel 1111"/>
    <w:qFormat/>
    <w:rPr>
      <w:rFonts w:cs="Symbol"/>
    </w:rPr>
  </w:style>
  <w:style w:type="character" w:styleId="ListLabel1112">
    <w:name w:val="ListLabel 1112"/>
    <w:qFormat/>
    <w:rPr>
      <w:rFonts w:cs="Courier New"/>
    </w:rPr>
  </w:style>
  <w:style w:type="character" w:styleId="ListLabel1113">
    <w:name w:val="ListLabel 1113"/>
    <w:qFormat/>
    <w:rPr>
      <w:rFonts w:cs="Wingdings"/>
    </w:rPr>
  </w:style>
  <w:style w:type="character" w:styleId="ListLabel1114">
    <w:name w:val="ListLabel 1114"/>
    <w:qFormat/>
    <w:rPr>
      <w:rFonts w:cs="Arial"/>
    </w:rPr>
  </w:style>
  <w:style w:type="character" w:styleId="ListLabel1115">
    <w:name w:val="ListLabel 1115"/>
    <w:qFormat/>
    <w:rPr>
      <w:rFonts w:cs="Arial"/>
    </w:rPr>
  </w:style>
  <w:style w:type="character" w:styleId="ListLabel1116">
    <w:name w:val="ListLabel 1116"/>
    <w:qFormat/>
    <w:rPr>
      <w:rFonts w:cs="Arial"/>
    </w:rPr>
  </w:style>
  <w:style w:type="character" w:styleId="ListLabel1117">
    <w:name w:val="ListLabel 1117"/>
    <w:qFormat/>
    <w:rPr>
      <w:rFonts w:cs="Arial"/>
    </w:rPr>
  </w:style>
  <w:style w:type="character" w:styleId="ListLabel1118">
    <w:name w:val="ListLabel 1118"/>
    <w:qFormat/>
    <w:rPr>
      <w:rFonts w:cs="Arial"/>
    </w:rPr>
  </w:style>
  <w:style w:type="character" w:styleId="ListLabel1119">
    <w:name w:val="ListLabel 1119"/>
    <w:qFormat/>
    <w:rPr>
      <w:rFonts w:cs="Arial"/>
    </w:rPr>
  </w:style>
  <w:style w:type="character" w:styleId="ListLabel1120">
    <w:name w:val="ListLabel 1120"/>
    <w:qFormat/>
    <w:rPr>
      <w:rFonts w:cs="Arial"/>
    </w:rPr>
  </w:style>
  <w:style w:type="character" w:styleId="ListLabel1121">
    <w:name w:val="ListLabel 1121"/>
    <w:qFormat/>
    <w:rPr>
      <w:rFonts w:cs="Arial"/>
    </w:rPr>
  </w:style>
  <w:style w:type="character" w:styleId="ListLabel1122">
    <w:name w:val="ListLabel 1122"/>
    <w:qFormat/>
    <w:rPr>
      <w:rFonts w:cs="Arial"/>
    </w:rPr>
  </w:style>
  <w:style w:type="character" w:styleId="ListLabel1123">
    <w:name w:val="ListLabel 1123"/>
    <w:qFormat/>
    <w:rPr>
      <w:rFonts w:cs="Symbol"/>
      <w:b/>
    </w:rPr>
  </w:style>
  <w:style w:type="character" w:styleId="ListLabel1124">
    <w:name w:val="ListLabel 1124"/>
    <w:qFormat/>
    <w:rPr>
      <w:rFonts w:cs="Courier New"/>
    </w:rPr>
  </w:style>
  <w:style w:type="character" w:styleId="ListLabel1125">
    <w:name w:val="ListLabel 1125"/>
    <w:qFormat/>
    <w:rPr>
      <w:rFonts w:cs="Wingdings"/>
    </w:rPr>
  </w:style>
  <w:style w:type="character" w:styleId="ListLabel1126">
    <w:name w:val="ListLabel 1126"/>
    <w:qFormat/>
    <w:rPr>
      <w:rFonts w:cs="Symbol"/>
    </w:rPr>
  </w:style>
  <w:style w:type="character" w:styleId="ListLabel1127">
    <w:name w:val="ListLabel 1127"/>
    <w:qFormat/>
    <w:rPr>
      <w:rFonts w:cs="Courier New"/>
    </w:rPr>
  </w:style>
  <w:style w:type="character" w:styleId="ListLabel1128">
    <w:name w:val="ListLabel 1128"/>
    <w:qFormat/>
    <w:rPr>
      <w:rFonts w:cs="Wingdings"/>
    </w:rPr>
  </w:style>
  <w:style w:type="character" w:styleId="ListLabel1129">
    <w:name w:val="ListLabel 1129"/>
    <w:qFormat/>
    <w:rPr>
      <w:rFonts w:cs="Symbol"/>
    </w:rPr>
  </w:style>
  <w:style w:type="character" w:styleId="ListLabel1130">
    <w:name w:val="ListLabel 1130"/>
    <w:qFormat/>
    <w:rPr>
      <w:rFonts w:cs="Courier New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rFonts w:cs="Symbol"/>
      <w:b/>
    </w:rPr>
  </w:style>
  <w:style w:type="character" w:styleId="ListLabel1133">
    <w:name w:val="ListLabel 1133"/>
    <w:qFormat/>
    <w:rPr>
      <w:rFonts w:cs="Courier New"/>
    </w:rPr>
  </w:style>
  <w:style w:type="character" w:styleId="ListLabel1134">
    <w:name w:val="ListLabel 1134"/>
    <w:qFormat/>
    <w:rPr>
      <w:rFonts w:cs="Wingdings"/>
    </w:rPr>
  </w:style>
  <w:style w:type="character" w:styleId="ListLabel1135">
    <w:name w:val="ListLabel 1135"/>
    <w:qFormat/>
    <w:rPr>
      <w:rFonts w:cs="Symbol"/>
    </w:rPr>
  </w:style>
  <w:style w:type="character" w:styleId="ListLabel1136">
    <w:name w:val="ListLabel 1136"/>
    <w:qFormat/>
    <w:rPr>
      <w:rFonts w:cs="Courier New"/>
    </w:rPr>
  </w:style>
  <w:style w:type="character" w:styleId="ListLabel1137">
    <w:name w:val="ListLabel 1137"/>
    <w:qFormat/>
    <w:rPr>
      <w:rFonts w:cs="Wingdings"/>
    </w:rPr>
  </w:style>
  <w:style w:type="character" w:styleId="ListLabel1138">
    <w:name w:val="ListLabel 1138"/>
    <w:qFormat/>
    <w:rPr>
      <w:rFonts w:cs="Symbol"/>
    </w:rPr>
  </w:style>
  <w:style w:type="character" w:styleId="ListLabel1139">
    <w:name w:val="ListLabel 1139"/>
    <w:qFormat/>
    <w:rPr>
      <w:rFonts w:cs="Courier New"/>
    </w:rPr>
  </w:style>
  <w:style w:type="character" w:styleId="ListLabel1140">
    <w:name w:val="ListLabel 1140"/>
    <w:qFormat/>
    <w:rPr>
      <w:rFonts w:cs="Wingdings"/>
    </w:rPr>
  </w:style>
  <w:style w:type="character" w:styleId="ListLabel1141">
    <w:name w:val="ListLabel 1141"/>
    <w:qFormat/>
    <w:rPr>
      <w:rFonts w:cs="Symbol"/>
      <w:b/>
    </w:rPr>
  </w:style>
  <w:style w:type="character" w:styleId="ListLabel1142">
    <w:name w:val="ListLabel 1142"/>
    <w:qFormat/>
    <w:rPr>
      <w:rFonts w:cs="Courier New"/>
    </w:rPr>
  </w:style>
  <w:style w:type="character" w:styleId="ListLabel1143">
    <w:name w:val="ListLabel 1143"/>
    <w:qFormat/>
    <w:rPr>
      <w:rFonts w:cs="Wingdings"/>
    </w:rPr>
  </w:style>
  <w:style w:type="character" w:styleId="ListLabel1144">
    <w:name w:val="ListLabel 1144"/>
    <w:qFormat/>
    <w:rPr>
      <w:rFonts w:cs="Symbol"/>
    </w:rPr>
  </w:style>
  <w:style w:type="character" w:styleId="ListLabel1145">
    <w:name w:val="ListLabel 1145"/>
    <w:qFormat/>
    <w:rPr>
      <w:rFonts w:cs="Courier New"/>
    </w:rPr>
  </w:style>
  <w:style w:type="character" w:styleId="ListLabel1146">
    <w:name w:val="ListLabel 1146"/>
    <w:qFormat/>
    <w:rPr>
      <w:rFonts w:cs="Wingdings"/>
    </w:rPr>
  </w:style>
  <w:style w:type="character" w:styleId="ListLabel1147">
    <w:name w:val="ListLabel 1147"/>
    <w:qFormat/>
    <w:rPr>
      <w:rFonts w:cs="Symbol"/>
    </w:rPr>
  </w:style>
  <w:style w:type="character" w:styleId="ListLabel1148">
    <w:name w:val="ListLabel 1148"/>
    <w:qFormat/>
    <w:rPr>
      <w:rFonts w:cs="Courier New"/>
    </w:rPr>
  </w:style>
  <w:style w:type="character" w:styleId="ListLabel1149">
    <w:name w:val="ListLabel 1149"/>
    <w:qFormat/>
    <w:rPr>
      <w:rFonts w:cs="Wingdings"/>
    </w:rPr>
  </w:style>
  <w:style w:type="character" w:styleId="ListLabel1150">
    <w:name w:val="ListLabel 1150"/>
    <w:qFormat/>
    <w:rPr>
      <w:rFonts w:cs="Symbol"/>
    </w:rPr>
  </w:style>
  <w:style w:type="character" w:styleId="ListLabel1151">
    <w:name w:val="ListLabel 1151"/>
    <w:qFormat/>
    <w:rPr>
      <w:rFonts w:cs="Courier New"/>
    </w:rPr>
  </w:style>
  <w:style w:type="character" w:styleId="ListLabel1152">
    <w:name w:val="ListLabel 1152"/>
    <w:qFormat/>
    <w:rPr>
      <w:rFonts w:cs="Wingdings"/>
    </w:rPr>
  </w:style>
  <w:style w:type="character" w:styleId="ListLabel1153">
    <w:name w:val="ListLabel 1153"/>
    <w:qFormat/>
    <w:rPr>
      <w:rFonts w:cs="Symbol"/>
    </w:rPr>
  </w:style>
  <w:style w:type="character" w:styleId="ListLabel1154">
    <w:name w:val="ListLabel 1154"/>
    <w:qFormat/>
    <w:rPr>
      <w:rFonts w:cs="Courier New"/>
    </w:rPr>
  </w:style>
  <w:style w:type="character" w:styleId="ListLabel1155">
    <w:name w:val="ListLabel 1155"/>
    <w:qFormat/>
    <w:rPr>
      <w:rFonts w:cs="Wingdings"/>
    </w:rPr>
  </w:style>
  <w:style w:type="character" w:styleId="ListLabel1156">
    <w:name w:val="ListLabel 1156"/>
    <w:qFormat/>
    <w:rPr>
      <w:rFonts w:cs="Symbol"/>
    </w:rPr>
  </w:style>
  <w:style w:type="character" w:styleId="ListLabel1157">
    <w:name w:val="ListLabel 1157"/>
    <w:qFormat/>
    <w:rPr>
      <w:rFonts w:cs="Courier New"/>
    </w:rPr>
  </w:style>
  <w:style w:type="character" w:styleId="ListLabel1158">
    <w:name w:val="ListLabel 1158"/>
    <w:qFormat/>
    <w:rPr>
      <w:rFonts w:cs="Wingdings"/>
    </w:rPr>
  </w:style>
  <w:style w:type="character" w:styleId="ListLabel1159">
    <w:name w:val="ListLabel 1159"/>
    <w:qFormat/>
    <w:rPr>
      <w:rFonts w:cs="Symbol"/>
      <w:b/>
    </w:rPr>
  </w:style>
  <w:style w:type="character" w:styleId="ListLabel1160">
    <w:name w:val="ListLabel 1160"/>
    <w:qFormat/>
    <w:rPr>
      <w:rFonts w:cs="Courier New"/>
    </w:rPr>
  </w:style>
  <w:style w:type="character" w:styleId="ListLabel1161">
    <w:name w:val="ListLabel 1161"/>
    <w:qFormat/>
    <w:rPr>
      <w:rFonts w:cs="Wingdings"/>
    </w:rPr>
  </w:style>
  <w:style w:type="character" w:styleId="ListLabel1162">
    <w:name w:val="ListLabel 1162"/>
    <w:qFormat/>
    <w:rPr>
      <w:rFonts w:cs="Symbol"/>
    </w:rPr>
  </w:style>
  <w:style w:type="character" w:styleId="ListLabel1163">
    <w:name w:val="ListLabel 1163"/>
    <w:qFormat/>
    <w:rPr>
      <w:rFonts w:cs="Courier New"/>
    </w:rPr>
  </w:style>
  <w:style w:type="character" w:styleId="ListLabel1164">
    <w:name w:val="ListLabel 1164"/>
    <w:qFormat/>
    <w:rPr>
      <w:rFonts w:cs="Wingdings"/>
    </w:rPr>
  </w:style>
  <w:style w:type="character" w:styleId="ListLabel1165">
    <w:name w:val="ListLabel 1165"/>
    <w:qFormat/>
    <w:rPr>
      <w:rFonts w:cs="Symbol"/>
    </w:rPr>
  </w:style>
  <w:style w:type="character" w:styleId="ListLabel1166">
    <w:name w:val="ListLabel 1166"/>
    <w:qFormat/>
    <w:rPr>
      <w:rFonts w:cs="Courier New"/>
    </w:rPr>
  </w:style>
  <w:style w:type="character" w:styleId="ListLabel1167">
    <w:name w:val="ListLabel 1167"/>
    <w:qFormat/>
    <w:rPr>
      <w:rFonts w:cs="Wingdings"/>
    </w:rPr>
  </w:style>
  <w:style w:type="character" w:styleId="ListLabel1168">
    <w:name w:val="ListLabel 1168"/>
    <w:qFormat/>
    <w:rPr>
      <w:rFonts w:cs="Symbol"/>
      <w:sz w:val="20"/>
    </w:rPr>
  </w:style>
  <w:style w:type="character" w:styleId="ListLabel1169">
    <w:name w:val="ListLabel 1169"/>
    <w:qFormat/>
    <w:rPr>
      <w:rFonts w:cs="Courier New"/>
    </w:rPr>
  </w:style>
  <w:style w:type="character" w:styleId="ListLabel1170">
    <w:name w:val="ListLabel 1170"/>
    <w:qFormat/>
    <w:rPr>
      <w:rFonts w:cs="Wingdings"/>
    </w:rPr>
  </w:style>
  <w:style w:type="character" w:styleId="ListLabel1171">
    <w:name w:val="ListLabel 1171"/>
    <w:qFormat/>
    <w:rPr>
      <w:rFonts w:cs="Symbol"/>
    </w:rPr>
  </w:style>
  <w:style w:type="character" w:styleId="ListLabel1172">
    <w:name w:val="ListLabel 1172"/>
    <w:qFormat/>
    <w:rPr>
      <w:rFonts w:cs="Courier New"/>
    </w:rPr>
  </w:style>
  <w:style w:type="character" w:styleId="ListLabel1173">
    <w:name w:val="ListLabel 1173"/>
    <w:qFormat/>
    <w:rPr>
      <w:rFonts w:cs="Wingdings"/>
    </w:rPr>
  </w:style>
  <w:style w:type="character" w:styleId="ListLabel1174">
    <w:name w:val="ListLabel 1174"/>
    <w:qFormat/>
    <w:rPr>
      <w:rFonts w:cs="Symbol"/>
    </w:rPr>
  </w:style>
  <w:style w:type="character" w:styleId="ListLabel1175">
    <w:name w:val="ListLabel 1175"/>
    <w:qFormat/>
    <w:rPr>
      <w:rFonts w:cs="Courier New"/>
    </w:rPr>
  </w:style>
  <w:style w:type="character" w:styleId="ListLabel1176">
    <w:name w:val="ListLabel 1176"/>
    <w:qFormat/>
    <w:rPr>
      <w:rFonts w:cs="Wingdings"/>
    </w:rPr>
  </w:style>
  <w:style w:type="character" w:styleId="ListLabel1177">
    <w:name w:val="ListLabel 1177"/>
    <w:qFormat/>
    <w:rPr>
      <w:rFonts w:cs="Symbol"/>
    </w:rPr>
  </w:style>
  <w:style w:type="character" w:styleId="ListLabel1178">
    <w:name w:val="ListLabel 1178"/>
    <w:qFormat/>
    <w:rPr>
      <w:rFonts w:cs="Courier New"/>
    </w:rPr>
  </w:style>
  <w:style w:type="character" w:styleId="ListLabel1179">
    <w:name w:val="ListLabel 1179"/>
    <w:qFormat/>
    <w:rPr>
      <w:rFonts w:cs="Wingdings"/>
    </w:rPr>
  </w:style>
  <w:style w:type="character" w:styleId="ListLabel1180">
    <w:name w:val="ListLabel 1180"/>
    <w:qFormat/>
    <w:rPr>
      <w:rFonts w:cs="Symbol"/>
    </w:rPr>
  </w:style>
  <w:style w:type="character" w:styleId="ListLabel1181">
    <w:name w:val="ListLabel 1181"/>
    <w:qFormat/>
    <w:rPr>
      <w:rFonts w:cs="Courier New"/>
    </w:rPr>
  </w:style>
  <w:style w:type="character" w:styleId="ListLabel1182">
    <w:name w:val="ListLabel 1182"/>
    <w:qFormat/>
    <w:rPr>
      <w:rFonts w:cs="Wingdings"/>
    </w:rPr>
  </w:style>
  <w:style w:type="character" w:styleId="ListLabel1183">
    <w:name w:val="ListLabel 1183"/>
    <w:qFormat/>
    <w:rPr>
      <w:rFonts w:cs="Symbol"/>
    </w:rPr>
  </w:style>
  <w:style w:type="character" w:styleId="ListLabel1184">
    <w:name w:val="ListLabel 1184"/>
    <w:qFormat/>
    <w:rPr>
      <w:rFonts w:cs="Courier New"/>
    </w:rPr>
  </w:style>
  <w:style w:type="character" w:styleId="ListLabel1185">
    <w:name w:val="ListLabel 1185"/>
    <w:qFormat/>
    <w:rPr>
      <w:rFonts w:cs="Wingdings"/>
    </w:rPr>
  </w:style>
  <w:style w:type="character" w:styleId="ListLabel1186">
    <w:name w:val="ListLabel 1186"/>
    <w:qFormat/>
    <w:rPr>
      <w:rFonts w:cs="Symbol"/>
      <w:b/>
    </w:rPr>
  </w:style>
  <w:style w:type="character" w:styleId="ListLabel1187">
    <w:name w:val="ListLabel 1187"/>
    <w:qFormat/>
    <w:rPr>
      <w:rFonts w:cs="Courier New"/>
    </w:rPr>
  </w:style>
  <w:style w:type="character" w:styleId="ListLabel1188">
    <w:name w:val="ListLabel 1188"/>
    <w:qFormat/>
    <w:rPr>
      <w:rFonts w:cs="Wingdings"/>
    </w:rPr>
  </w:style>
  <w:style w:type="character" w:styleId="ListLabel1189">
    <w:name w:val="ListLabel 1189"/>
    <w:qFormat/>
    <w:rPr>
      <w:rFonts w:cs="Symbol"/>
    </w:rPr>
  </w:style>
  <w:style w:type="character" w:styleId="ListLabel1190">
    <w:name w:val="ListLabel 1190"/>
    <w:qFormat/>
    <w:rPr>
      <w:rFonts w:cs="Courier New"/>
    </w:rPr>
  </w:style>
  <w:style w:type="character" w:styleId="ListLabel1191">
    <w:name w:val="ListLabel 1191"/>
    <w:qFormat/>
    <w:rPr>
      <w:rFonts w:cs="Wingdings"/>
    </w:rPr>
  </w:style>
  <w:style w:type="character" w:styleId="ListLabel1192">
    <w:name w:val="ListLabel 1192"/>
    <w:qFormat/>
    <w:rPr>
      <w:rFonts w:cs="Symbol"/>
    </w:rPr>
  </w:style>
  <w:style w:type="character" w:styleId="ListLabel1193">
    <w:name w:val="ListLabel 1193"/>
    <w:qFormat/>
    <w:rPr>
      <w:rFonts w:cs="Courier New"/>
    </w:rPr>
  </w:style>
  <w:style w:type="character" w:styleId="ListLabel1194">
    <w:name w:val="ListLabel 1194"/>
    <w:qFormat/>
    <w:rPr>
      <w:rFonts w:cs="Wingdings"/>
    </w:rPr>
  </w:style>
  <w:style w:type="character" w:styleId="ListLabel1195">
    <w:name w:val="ListLabel 1195"/>
    <w:qFormat/>
    <w:rPr>
      <w:rFonts w:cs="Symbol"/>
      <w:b/>
    </w:rPr>
  </w:style>
  <w:style w:type="character" w:styleId="ListLabel1196">
    <w:name w:val="ListLabel 1196"/>
    <w:qFormat/>
    <w:rPr>
      <w:rFonts w:cs="Courier New"/>
    </w:rPr>
  </w:style>
  <w:style w:type="character" w:styleId="ListLabel1197">
    <w:name w:val="ListLabel 1197"/>
    <w:qFormat/>
    <w:rPr>
      <w:rFonts w:cs="Wingdings"/>
    </w:rPr>
  </w:style>
  <w:style w:type="character" w:styleId="ListLabel1198">
    <w:name w:val="ListLabel 1198"/>
    <w:qFormat/>
    <w:rPr>
      <w:rFonts w:cs="Symbol"/>
    </w:rPr>
  </w:style>
  <w:style w:type="character" w:styleId="ListLabel1199">
    <w:name w:val="ListLabel 1199"/>
    <w:qFormat/>
    <w:rPr>
      <w:rFonts w:cs="Courier New"/>
    </w:rPr>
  </w:style>
  <w:style w:type="character" w:styleId="ListLabel1200">
    <w:name w:val="ListLabel 1200"/>
    <w:qFormat/>
    <w:rPr>
      <w:rFonts w:cs="Wingdings"/>
    </w:rPr>
  </w:style>
  <w:style w:type="character" w:styleId="ListLabel1201">
    <w:name w:val="ListLabel 1201"/>
    <w:qFormat/>
    <w:rPr>
      <w:rFonts w:cs="Symbol"/>
    </w:rPr>
  </w:style>
  <w:style w:type="character" w:styleId="ListLabel1202">
    <w:name w:val="ListLabel 1202"/>
    <w:qFormat/>
    <w:rPr>
      <w:rFonts w:cs="Courier New"/>
    </w:rPr>
  </w:style>
  <w:style w:type="character" w:styleId="ListLabel1203">
    <w:name w:val="ListLabel 1203"/>
    <w:qFormat/>
    <w:rPr>
      <w:rFonts w:cs="Wingdings"/>
    </w:rPr>
  </w:style>
  <w:style w:type="character" w:styleId="ListLabel1204">
    <w:name w:val="ListLabel 1204"/>
    <w:qFormat/>
    <w:rPr>
      <w:rFonts w:ascii="Times New Roman" w:hAnsi="Times New Roman" w:cs="Times New Roman"/>
      <w:sz w:val="22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Times New Roman"/>
    </w:rPr>
  </w:style>
  <w:style w:type="character" w:styleId="ListLabel1207">
    <w:name w:val="ListLabel 1207"/>
    <w:qFormat/>
    <w:rPr>
      <w:rFonts w:cs="Times New Roman"/>
    </w:rPr>
  </w:style>
  <w:style w:type="character" w:styleId="ListLabel1208">
    <w:name w:val="ListLabel 1208"/>
    <w:qFormat/>
    <w:rPr>
      <w:rFonts w:cs="Times New Roman"/>
    </w:rPr>
  </w:style>
  <w:style w:type="character" w:styleId="ListLabel1209">
    <w:name w:val="ListLabel 1209"/>
    <w:qFormat/>
    <w:rPr>
      <w:rFonts w:cs="Times New Roman"/>
    </w:rPr>
  </w:style>
  <w:style w:type="character" w:styleId="ListLabel1210">
    <w:name w:val="ListLabel 1210"/>
    <w:qFormat/>
    <w:rPr>
      <w:rFonts w:cs="Times New Roman"/>
    </w:rPr>
  </w:style>
  <w:style w:type="character" w:styleId="ListLabel1211">
    <w:name w:val="ListLabel 1211"/>
    <w:qFormat/>
    <w:rPr>
      <w:rFonts w:cs="Times New Roman"/>
    </w:rPr>
  </w:style>
  <w:style w:type="character" w:styleId="ListLabel1212">
    <w:name w:val="ListLabel 1212"/>
    <w:qFormat/>
    <w:rPr>
      <w:rFonts w:cs="Times New Roman"/>
    </w:rPr>
  </w:style>
  <w:style w:type="character" w:styleId="ListLabel1213">
    <w:name w:val="ListLabel 1213"/>
    <w:qFormat/>
    <w:rPr>
      <w:rFonts w:ascii="Calibri" w:hAnsi="Calibri" w:cs="Symbol"/>
      <w:b/>
    </w:rPr>
  </w:style>
  <w:style w:type="character" w:styleId="ListLabel1214">
    <w:name w:val="ListLabel 1214"/>
    <w:qFormat/>
    <w:rPr>
      <w:rFonts w:cs="Courier New"/>
    </w:rPr>
  </w:style>
  <w:style w:type="character" w:styleId="ListLabel1215">
    <w:name w:val="ListLabel 1215"/>
    <w:qFormat/>
    <w:rPr>
      <w:rFonts w:cs="Wingdings"/>
    </w:rPr>
  </w:style>
  <w:style w:type="character" w:styleId="ListLabel1216">
    <w:name w:val="ListLabel 1216"/>
    <w:qFormat/>
    <w:rPr>
      <w:rFonts w:cs="Symbol"/>
    </w:rPr>
  </w:style>
  <w:style w:type="character" w:styleId="ListLabel1217">
    <w:name w:val="ListLabel 1217"/>
    <w:qFormat/>
    <w:rPr>
      <w:rFonts w:cs="Courier New"/>
    </w:rPr>
  </w:style>
  <w:style w:type="character" w:styleId="ListLabel1218">
    <w:name w:val="ListLabel 1218"/>
    <w:qFormat/>
    <w:rPr>
      <w:rFonts w:cs="Wingdings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Courier New"/>
    </w:rPr>
  </w:style>
  <w:style w:type="character" w:styleId="ListLabel1221">
    <w:name w:val="ListLabel 1221"/>
    <w:qFormat/>
    <w:rPr>
      <w:rFonts w:cs="Wingdings"/>
    </w:rPr>
  </w:style>
  <w:style w:type="character" w:styleId="ListLabel1222">
    <w:name w:val="ListLabel 1222"/>
    <w:qFormat/>
    <w:rPr>
      <w:rFonts w:ascii="Calibri" w:hAnsi="Calibri" w:cs="Symbol"/>
      <w:b/>
      <w:sz w:val="20"/>
    </w:rPr>
  </w:style>
  <w:style w:type="character" w:styleId="ListLabel1223">
    <w:name w:val="ListLabel 1223"/>
    <w:qFormat/>
    <w:rPr>
      <w:rFonts w:cs="Courier New"/>
    </w:rPr>
  </w:style>
  <w:style w:type="character" w:styleId="ListLabel1224">
    <w:name w:val="ListLabel 1224"/>
    <w:qFormat/>
    <w:rPr>
      <w:rFonts w:cs="Wingdings"/>
    </w:rPr>
  </w:style>
  <w:style w:type="character" w:styleId="ListLabel1225">
    <w:name w:val="ListLabel 1225"/>
    <w:qFormat/>
    <w:rPr>
      <w:rFonts w:cs="Symbol"/>
    </w:rPr>
  </w:style>
  <w:style w:type="character" w:styleId="ListLabel1226">
    <w:name w:val="ListLabel 1226"/>
    <w:qFormat/>
    <w:rPr>
      <w:rFonts w:cs="Courier New"/>
    </w:rPr>
  </w:style>
  <w:style w:type="character" w:styleId="ListLabel1227">
    <w:name w:val="ListLabel 1227"/>
    <w:qFormat/>
    <w:rPr>
      <w:rFonts w:cs="Wingdings"/>
    </w:rPr>
  </w:style>
  <w:style w:type="character" w:styleId="ListLabel1228">
    <w:name w:val="ListLabel 1228"/>
    <w:qFormat/>
    <w:rPr>
      <w:rFonts w:cs="Symbol"/>
    </w:rPr>
  </w:style>
  <w:style w:type="character" w:styleId="ListLabel1229">
    <w:name w:val="ListLabel 1229"/>
    <w:qFormat/>
    <w:rPr>
      <w:rFonts w:cs="Courier New"/>
    </w:rPr>
  </w:style>
  <w:style w:type="character" w:styleId="ListLabel1230">
    <w:name w:val="ListLabel 1230"/>
    <w:qFormat/>
    <w:rPr>
      <w:rFonts w:cs="Wingdings"/>
    </w:rPr>
  </w:style>
  <w:style w:type="character" w:styleId="ListLabel1231">
    <w:name w:val="ListLabel 1231"/>
    <w:qFormat/>
    <w:rPr>
      <w:rFonts w:ascii="Calibri" w:hAnsi="Calibri" w:cs="Times New Roman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Times New Roman"/>
    </w:rPr>
  </w:style>
  <w:style w:type="character" w:styleId="ListLabel1234">
    <w:name w:val="ListLabel 1234"/>
    <w:qFormat/>
    <w:rPr>
      <w:rFonts w:cs="Times New Roman"/>
    </w:rPr>
  </w:style>
  <w:style w:type="character" w:styleId="ListLabel1235">
    <w:name w:val="ListLabel 1235"/>
    <w:qFormat/>
    <w:rPr>
      <w:rFonts w:cs="Times New Roman"/>
    </w:rPr>
  </w:style>
  <w:style w:type="character" w:styleId="ListLabel1236">
    <w:name w:val="ListLabel 1236"/>
    <w:qFormat/>
    <w:rPr>
      <w:rFonts w:cs="Times New Roman"/>
    </w:rPr>
  </w:style>
  <w:style w:type="character" w:styleId="ListLabel1237">
    <w:name w:val="ListLabel 1237"/>
    <w:qFormat/>
    <w:rPr>
      <w:rFonts w:cs="Times New Roman"/>
    </w:rPr>
  </w:style>
  <w:style w:type="character" w:styleId="ListLabel1238">
    <w:name w:val="ListLabel 1238"/>
    <w:qFormat/>
    <w:rPr>
      <w:rFonts w:cs="Times New Roman"/>
    </w:rPr>
  </w:style>
  <w:style w:type="character" w:styleId="ListLabel1239">
    <w:name w:val="ListLabel 1239"/>
    <w:qFormat/>
    <w:rPr>
      <w:rFonts w:cs="Times New Roman"/>
    </w:rPr>
  </w:style>
  <w:style w:type="character" w:styleId="ListLabel1240">
    <w:name w:val="ListLabel 1240"/>
    <w:qFormat/>
    <w:rPr>
      <w:rFonts w:cs="Symbol"/>
      <w:b/>
    </w:rPr>
  </w:style>
  <w:style w:type="character" w:styleId="ListLabel1241">
    <w:name w:val="ListLabel 1241"/>
    <w:qFormat/>
    <w:rPr>
      <w:rFonts w:cs="Courier New"/>
    </w:rPr>
  </w:style>
  <w:style w:type="character" w:styleId="ListLabel1242">
    <w:name w:val="ListLabel 1242"/>
    <w:qFormat/>
    <w:rPr>
      <w:rFonts w:cs="Wingdings"/>
    </w:rPr>
  </w:style>
  <w:style w:type="character" w:styleId="ListLabel1243">
    <w:name w:val="ListLabel 1243"/>
    <w:qFormat/>
    <w:rPr>
      <w:rFonts w:cs="Symbol"/>
    </w:rPr>
  </w:style>
  <w:style w:type="character" w:styleId="ListLabel1244">
    <w:name w:val="ListLabel 1244"/>
    <w:qFormat/>
    <w:rPr>
      <w:rFonts w:cs="Courier New"/>
    </w:rPr>
  </w:style>
  <w:style w:type="character" w:styleId="ListLabel1245">
    <w:name w:val="ListLabel 1245"/>
    <w:qFormat/>
    <w:rPr>
      <w:rFonts w:cs="Wingdings"/>
    </w:rPr>
  </w:style>
  <w:style w:type="character" w:styleId="ListLabel1246">
    <w:name w:val="ListLabel 1246"/>
    <w:qFormat/>
    <w:rPr>
      <w:rFonts w:cs="Symbol"/>
    </w:rPr>
  </w:style>
  <w:style w:type="character" w:styleId="ListLabel1247">
    <w:name w:val="ListLabel 1247"/>
    <w:qFormat/>
    <w:rPr>
      <w:rFonts w:cs="Courier New"/>
    </w:rPr>
  </w:style>
  <w:style w:type="character" w:styleId="ListLabel1248">
    <w:name w:val="ListLabel 1248"/>
    <w:qFormat/>
    <w:rPr>
      <w:rFonts w:cs="Wingdings"/>
    </w:rPr>
  </w:style>
  <w:style w:type="character" w:styleId="ListLabel1249">
    <w:name w:val="ListLabel 1249"/>
    <w:qFormat/>
    <w:rPr>
      <w:rFonts w:cs="Symbol"/>
      <w:b/>
    </w:rPr>
  </w:style>
  <w:style w:type="character" w:styleId="ListLabel1250">
    <w:name w:val="ListLabel 1250"/>
    <w:qFormat/>
    <w:rPr>
      <w:rFonts w:cs="Courier New"/>
    </w:rPr>
  </w:style>
  <w:style w:type="character" w:styleId="ListLabel1251">
    <w:name w:val="ListLabel 1251"/>
    <w:qFormat/>
    <w:rPr>
      <w:rFonts w:cs="Wingdings"/>
    </w:rPr>
  </w:style>
  <w:style w:type="character" w:styleId="ListLabel1252">
    <w:name w:val="ListLabel 1252"/>
    <w:qFormat/>
    <w:rPr>
      <w:rFonts w:cs="Symbol"/>
    </w:rPr>
  </w:style>
  <w:style w:type="character" w:styleId="ListLabel1253">
    <w:name w:val="ListLabel 1253"/>
    <w:qFormat/>
    <w:rPr>
      <w:rFonts w:cs="Courier New"/>
    </w:rPr>
  </w:style>
  <w:style w:type="character" w:styleId="ListLabel1254">
    <w:name w:val="ListLabel 1254"/>
    <w:qFormat/>
    <w:rPr>
      <w:rFonts w:cs="Wingdings"/>
    </w:rPr>
  </w:style>
  <w:style w:type="character" w:styleId="ListLabel1255">
    <w:name w:val="ListLabel 1255"/>
    <w:qFormat/>
    <w:rPr>
      <w:rFonts w:cs="Symbol"/>
    </w:rPr>
  </w:style>
  <w:style w:type="character" w:styleId="ListLabel1256">
    <w:name w:val="ListLabel 1256"/>
    <w:qFormat/>
    <w:rPr>
      <w:rFonts w:cs="Courier New"/>
    </w:rPr>
  </w:style>
  <w:style w:type="character" w:styleId="ListLabel1257">
    <w:name w:val="ListLabel 1257"/>
    <w:qFormat/>
    <w:rPr>
      <w:rFonts w:cs="Wingdings"/>
    </w:rPr>
  </w:style>
  <w:style w:type="character" w:styleId="ListLabel1258">
    <w:name w:val="ListLabel 1258"/>
    <w:qFormat/>
    <w:rPr>
      <w:rFonts w:cs="Symbol"/>
      <w:b/>
    </w:rPr>
  </w:style>
  <w:style w:type="character" w:styleId="ListLabel1259">
    <w:name w:val="ListLabel 1259"/>
    <w:qFormat/>
    <w:rPr>
      <w:rFonts w:cs="Courier New"/>
    </w:rPr>
  </w:style>
  <w:style w:type="character" w:styleId="ListLabel1260">
    <w:name w:val="ListLabel 1260"/>
    <w:qFormat/>
    <w:rPr>
      <w:rFonts w:cs="Wingdings"/>
    </w:rPr>
  </w:style>
  <w:style w:type="character" w:styleId="ListLabel1261">
    <w:name w:val="ListLabel 1261"/>
    <w:qFormat/>
    <w:rPr>
      <w:rFonts w:cs="Symbol"/>
    </w:rPr>
  </w:style>
  <w:style w:type="character" w:styleId="ListLabel1262">
    <w:name w:val="ListLabel 1262"/>
    <w:qFormat/>
    <w:rPr>
      <w:rFonts w:cs="Courier New"/>
    </w:rPr>
  </w:style>
  <w:style w:type="character" w:styleId="ListLabel1263">
    <w:name w:val="ListLabel 1263"/>
    <w:qFormat/>
    <w:rPr>
      <w:rFonts w:cs="Wingdings"/>
    </w:rPr>
  </w:style>
  <w:style w:type="character" w:styleId="ListLabel1264">
    <w:name w:val="ListLabel 1264"/>
    <w:qFormat/>
    <w:rPr>
      <w:rFonts w:cs="Symbol"/>
    </w:rPr>
  </w:style>
  <w:style w:type="character" w:styleId="ListLabel1265">
    <w:name w:val="ListLabel 1265"/>
    <w:qFormat/>
    <w:rPr>
      <w:rFonts w:cs="Courier New"/>
    </w:rPr>
  </w:style>
  <w:style w:type="character" w:styleId="ListLabel1266">
    <w:name w:val="ListLabel 1266"/>
    <w:qFormat/>
    <w:rPr>
      <w:rFonts w:cs="Wingdings"/>
    </w:rPr>
  </w:style>
  <w:style w:type="character" w:styleId="ListLabel1267">
    <w:name w:val="ListLabel 1267"/>
    <w:qFormat/>
    <w:rPr>
      <w:b w:val="false"/>
      <w:i/>
    </w:rPr>
  </w:style>
  <w:style w:type="character" w:styleId="ListLabel1268">
    <w:name w:val="ListLabel 1268"/>
    <w:qFormat/>
    <w:rPr>
      <w:rFonts w:cs="Arial"/>
      <w:sz w:val="20"/>
    </w:rPr>
  </w:style>
  <w:style w:type="character" w:styleId="ListLabel1269">
    <w:name w:val="ListLabel 1269"/>
    <w:qFormat/>
    <w:rPr>
      <w:rFonts w:cs="Arial"/>
    </w:rPr>
  </w:style>
  <w:style w:type="character" w:styleId="ListLabel1270">
    <w:name w:val="ListLabel 1270"/>
    <w:qFormat/>
    <w:rPr>
      <w:rFonts w:cs="Arial"/>
    </w:rPr>
  </w:style>
  <w:style w:type="character" w:styleId="ListLabel1271">
    <w:name w:val="ListLabel 1271"/>
    <w:qFormat/>
    <w:rPr>
      <w:rFonts w:cs="Arial"/>
    </w:rPr>
  </w:style>
  <w:style w:type="character" w:styleId="ListLabel1272">
    <w:name w:val="ListLabel 1272"/>
    <w:qFormat/>
    <w:rPr>
      <w:rFonts w:cs="Arial"/>
    </w:rPr>
  </w:style>
  <w:style w:type="character" w:styleId="ListLabel1273">
    <w:name w:val="ListLabel 1273"/>
    <w:qFormat/>
    <w:rPr>
      <w:rFonts w:cs="Arial"/>
    </w:rPr>
  </w:style>
  <w:style w:type="character" w:styleId="ListLabel1274">
    <w:name w:val="ListLabel 1274"/>
    <w:qFormat/>
    <w:rPr>
      <w:rFonts w:cs="Arial"/>
    </w:rPr>
  </w:style>
  <w:style w:type="character" w:styleId="ListLabel1275">
    <w:name w:val="ListLabel 1275"/>
    <w:qFormat/>
    <w:rPr>
      <w:rFonts w:cs="Arial"/>
    </w:rPr>
  </w:style>
  <w:style w:type="character" w:styleId="ListLabel1276">
    <w:name w:val="ListLabel 1276"/>
    <w:qFormat/>
    <w:rPr>
      <w:rFonts w:cs="Arial"/>
    </w:rPr>
  </w:style>
  <w:style w:type="character" w:styleId="ListLabel1277">
    <w:name w:val="ListLabel 1277"/>
    <w:qFormat/>
    <w:rPr>
      <w:b/>
      <w:i/>
    </w:rPr>
  </w:style>
  <w:style w:type="character" w:styleId="ListLabel1278">
    <w:name w:val="ListLabel 1278"/>
    <w:qFormat/>
    <w:rPr>
      <w:rFonts w:cs="Symbol"/>
      <w:b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Wingdings"/>
    </w:rPr>
  </w:style>
  <w:style w:type="character" w:styleId="ListLabel1281">
    <w:name w:val="ListLabel 1281"/>
    <w:qFormat/>
    <w:rPr>
      <w:rFonts w:cs="Symbol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Wingdings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Courier New"/>
    </w:rPr>
  </w:style>
  <w:style w:type="character" w:styleId="ListLabel1286">
    <w:name w:val="ListLabel 1286"/>
    <w:qFormat/>
    <w:rPr>
      <w:rFonts w:cs="Wingdings"/>
    </w:rPr>
  </w:style>
  <w:style w:type="character" w:styleId="ListLabel1287">
    <w:name w:val="ListLabel 1287"/>
    <w:qFormat/>
    <w:rPr>
      <w:rFonts w:cs="Courier New"/>
    </w:rPr>
  </w:style>
  <w:style w:type="character" w:styleId="ListLabel1288">
    <w:name w:val="ListLabel 1288"/>
    <w:qFormat/>
    <w:rPr>
      <w:rFonts w:cs="Wingdings"/>
    </w:rPr>
  </w:style>
  <w:style w:type="character" w:styleId="ListLabel1289">
    <w:name w:val="ListLabel 1289"/>
    <w:qFormat/>
    <w:rPr>
      <w:rFonts w:cs="Symbol"/>
    </w:rPr>
  </w:style>
  <w:style w:type="character" w:styleId="ListLabel1290">
    <w:name w:val="ListLabel 1290"/>
    <w:qFormat/>
    <w:rPr>
      <w:rFonts w:cs="Courier New"/>
    </w:rPr>
  </w:style>
  <w:style w:type="character" w:styleId="ListLabel1291">
    <w:name w:val="ListLabel 1291"/>
    <w:qFormat/>
    <w:rPr>
      <w:rFonts w:cs="Wingdings"/>
    </w:rPr>
  </w:style>
  <w:style w:type="character" w:styleId="ListLabel1292">
    <w:name w:val="ListLabel 1292"/>
    <w:qFormat/>
    <w:rPr>
      <w:rFonts w:cs="Symbol"/>
    </w:rPr>
  </w:style>
  <w:style w:type="character" w:styleId="ListLabel1293">
    <w:name w:val="ListLabel 1293"/>
    <w:qFormat/>
    <w:rPr>
      <w:rFonts w:cs="Courier New"/>
    </w:rPr>
  </w:style>
  <w:style w:type="character" w:styleId="ListLabel1294">
    <w:name w:val="ListLabel 1294"/>
    <w:qFormat/>
    <w:rPr>
      <w:rFonts w:cs="Wingdings"/>
    </w:rPr>
  </w:style>
  <w:style w:type="character" w:styleId="ListLabel1295">
    <w:name w:val="ListLabel 1295"/>
    <w:qFormat/>
    <w:rPr>
      <w:rFonts w:cs="Symbol"/>
      <w:b/>
    </w:rPr>
  </w:style>
  <w:style w:type="character" w:styleId="ListLabel1296">
    <w:name w:val="ListLabel 1296"/>
    <w:qFormat/>
    <w:rPr>
      <w:rFonts w:cs="Courier New"/>
    </w:rPr>
  </w:style>
  <w:style w:type="character" w:styleId="ListLabel1297">
    <w:name w:val="ListLabel 1297"/>
    <w:qFormat/>
    <w:rPr>
      <w:rFonts w:cs="Wingdings"/>
    </w:rPr>
  </w:style>
  <w:style w:type="character" w:styleId="ListLabel1298">
    <w:name w:val="ListLabel 1298"/>
    <w:qFormat/>
    <w:rPr>
      <w:rFonts w:cs="Symbol"/>
    </w:rPr>
  </w:style>
  <w:style w:type="character" w:styleId="ListLabel1299">
    <w:name w:val="ListLabel 1299"/>
    <w:qFormat/>
    <w:rPr>
      <w:rFonts w:cs="Courier New"/>
    </w:rPr>
  </w:style>
  <w:style w:type="character" w:styleId="ListLabel1300">
    <w:name w:val="ListLabel 1300"/>
    <w:qFormat/>
    <w:rPr>
      <w:rFonts w:cs="Wingdings"/>
    </w:rPr>
  </w:style>
  <w:style w:type="character" w:styleId="ListLabel1301">
    <w:name w:val="ListLabel 1301"/>
    <w:qFormat/>
    <w:rPr>
      <w:rFonts w:cs="Symbol"/>
    </w:rPr>
  </w:style>
  <w:style w:type="character" w:styleId="ListLabel1302">
    <w:name w:val="ListLabel 1302"/>
    <w:qFormat/>
    <w:rPr>
      <w:rFonts w:cs="Courier New"/>
    </w:rPr>
  </w:style>
  <w:style w:type="character" w:styleId="ListLabel1303">
    <w:name w:val="ListLabel 1303"/>
    <w:qFormat/>
    <w:rPr>
      <w:rFonts w:cs="Wingdings"/>
    </w:rPr>
  </w:style>
  <w:style w:type="character" w:styleId="ListLabel1304">
    <w:name w:val="ListLabel 1304"/>
    <w:qFormat/>
    <w:rPr>
      <w:rFonts w:ascii="Calibri" w:hAnsi="Calibri" w:cs="Symbol"/>
      <w:sz w:val="20"/>
    </w:rPr>
  </w:style>
  <w:style w:type="character" w:styleId="ListLabel1305">
    <w:name w:val="ListLabel 1305"/>
    <w:qFormat/>
    <w:rPr>
      <w:rFonts w:cs="Courier New"/>
    </w:rPr>
  </w:style>
  <w:style w:type="character" w:styleId="ListLabel1306">
    <w:name w:val="ListLabel 1306"/>
    <w:qFormat/>
    <w:rPr>
      <w:rFonts w:cs="Wingdings"/>
    </w:rPr>
  </w:style>
  <w:style w:type="character" w:styleId="ListLabel1307">
    <w:name w:val="ListLabel 1307"/>
    <w:qFormat/>
    <w:rPr>
      <w:rFonts w:cs="Symbol"/>
    </w:rPr>
  </w:style>
  <w:style w:type="character" w:styleId="ListLabel1308">
    <w:name w:val="ListLabel 1308"/>
    <w:qFormat/>
    <w:rPr>
      <w:rFonts w:cs="Courier New"/>
    </w:rPr>
  </w:style>
  <w:style w:type="character" w:styleId="ListLabel1309">
    <w:name w:val="ListLabel 1309"/>
    <w:qFormat/>
    <w:rPr>
      <w:rFonts w:cs="Wingdings"/>
    </w:rPr>
  </w:style>
  <w:style w:type="character" w:styleId="ListLabel1310">
    <w:name w:val="ListLabel 1310"/>
    <w:qFormat/>
    <w:rPr>
      <w:rFonts w:cs="Symbol"/>
    </w:rPr>
  </w:style>
  <w:style w:type="character" w:styleId="ListLabel1311">
    <w:name w:val="ListLabel 1311"/>
    <w:qFormat/>
    <w:rPr>
      <w:rFonts w:cs="Courier New"/>
    </w:rPr>
  </w:style>
  <w:style w:type="character" w:styleId="ListLabel1312">
    <w:name w:val="ListLabel 1312"/>
    <w:qFormat/>
    <w:rPr>
      <w:rFonts w:cs="Wingdings"/>
    </w:rPr>
  </w:style>
  <w:style w:type="character" w:styleId="ListLabel1313">
    <w:name w:val="ListLabel 1313"/>
    <w:qFormat/>
    <w:rPr>
      <w:rFonts w:ascii="Calibri" w:hAnsi="Calibri"/>
      <w:color w:val="000000"/>
      <w:sz w:val="20"/>
    </w:rPr>
  </w:style>
  <w:style w:type="character" w:styleId="ListLabel1314">
    <w:name w:val="ListLabel 1314"/>
    <w:qFormat/>
    <w:rPr>
      <w:color w:val="000000"/>
    </w:rPr>
  </w:style>
  <w:style w:type="character" w:styleId="ListLabel1315">
    <w:name w:val="ListLabel 1315"/>
    <w:qFormat/>
    <w:rPr>
      <w:rFonts w:cs="Symbol"/>
    </w:rPr>
  </w:style>
  <w:style w:type="character" w:styleId="ListLabel1316">
    <w:name w:val="ListLabel 1316"/>
    <w:qFormat/>
    <w:rPr>
      <w:rFonts w:cs="Courier New"/>
    </w:rPr>
  </w:style>
  <w:style w:type="character" w:styleId="ListLabel1317">
    <w:name w:val="ListLabel 1317"/>
    <w:qFormat/>
    <w:rPr>
      <w:rFonts w:cs="Wingdings"/>
    </w:rPr>
  </w:style>
  <w:style w:type="character" w:styleId="ListLabel1318">
    <w:name w:val="ListLabel 1318"/>
    <w:qFormat/>
    <w:rPr>
      <w:rFonts w:cs="Symbol"/>
    </w:rPr>
  </w:style>
  <w:style w:type="character" w:styleId="ListLabel1319">
    <w:name w:val="ListLabel 1319"/>
    <w:qFormat/>
    <w:rPr>
      <w:rFonts w:cs="Courier New"/>
    </w:rPr>
  </w:style>
  <w:style w:type="character" w:styleId="ListLabel1320">
    <w:name w:val="ListLabel 1320"/>
    <w:qFormat/>
    <w:rPr>
      <w:rFonts w:cs="Wingdings"/>
    </w:rPr>
  </w:style>
  <w:style w:type="character" w:styleId="ListLabel1321">
    <w:name w:val="ListLabel 1321"/>
    <w:qFormat/>
    <w:rPr>
      <w:rFonts w:ascii="Calibri" w:hAnsi="Calibri" w:cs="Symbol"/>
      <w:sz w:val="20"/>
    </w:rPr>
  </w:style>
  <w:style w:type="character" w:styleId="ListLabel1322">
    <w:name w:val="ListLabel 1322"/>
    <w:qFormat/>
    <w:rPr>
      <w:rFonts w:cs="Courier New"/>
    </w:rPr>
  </w:style>
  <w:style w:type="character" w:styleId="ListLabel1323">
    <w:name w:val="ListLabel 1323"/>
    <w:qFormat/>
    <w:rPr>
      <w:rFonts w:cs="Wingdings"/>
    </w:rPr>
  </w:style>
  <w:style w:type="character" w:styleId="ListLabel1324">
    <w:name w:val="ListLabel 1324"/>
    <w:qFormat/>
    <w:rPr>
      <w:rFonts w:cs="Symbol"/>
    </w:rPr>
  </w:style>
  <w:style w:type="character" w:styleId="ListLabel1325">
    <w:name w:val="ListLabel 1325"/>
    <w:qFormat/>
    <w:rPr>
      <w:rFonts w:cs="Courier New"/>
    </w:rPr>
  </w:style>
  <w:style w:type="character" w:styleId="ListLabel1326">
    <w:name w:val="ListLabel 1326"/>
    <w:qFormat/>
    <w:rPr>
      <w:rFonts w:cs="Wingdings"/>
    </w:rPr>
  </w:style>
  <w:style w:type="character" w:styleId="ListLabel1327">
    <w:name w:val="ListLabel 1327"/>
    <w:qFormat/>
    <w:rPr>
      <w:rFonts w:cs="Symbol"/>
    </w:rPr>
  </w:style>
  <w:style w:type="character" w:styleId="ListLabel1328">
    <w:name w:val="ListLabel 1328"/>
    <w:qFormat/>
    <w:rPr>
      <w:rFonts w:cs="Courier New"/>
    </w:rPr>
  </w:style>
  <w:style w:type="character" w:styleId="ListLabel1329">
    <w:name w:val="ListLabel 1329"/>
    <w:qFormat/>
    <w:rPr>
      <w:rFonts w:cs="Wingdings"/>
    </w:rPr>
  </w:style>
  <w:style w:type="character" w:styleId="ListLabel1330">
    <w:name w:val="ListLabel 1330"/>
    <w:qFormat/>
    <w:rPr>
      <w:rFonts w:ascii="Calibri" w:hAnsi="Calibri" w:cs="Symbol"/>
      <w:b/>
      <w:sz w:val="20"/>
    </w:rPr>
  </w:style>
  <w:style w:type="character" w:styleId="ListLabel1331">
    <w:name w:val="ListLabel 1331"/>
    <w:qFormat/>
    <w:rPr>
      <w:rFonts w:cs="Courier New"/>
    </w:rPr>
  </w:style>
  <w:style w:type="character" w:styleId="ListLabel1332">
    <w:name w:val="ListLabel 1332"/>
    <w:qFormat/>
    <w:rPr>
      <w:rFonts w:cs="Wingdings"/>
    </w:rPr>
  </w:style>
  <w:style w:type="character" w:styleId="ListLabel1333">
    <w:name w:val="ListLabel 1333"/>
    <w:qFormat/>
    <w:rPr>
      <w:rFonts w:cs="Symbol"/>
    </w:rPr>
  </w:style>
  <w:style w:type="character" w:styleId="ListLabel1334">
    <w:name w:val="ListLabel 1334"/>
    <w:qFormat/>
    <w:rPr>
      <w:rFonts w:cs="Courier New"/>
    </w:rPr>
  </w:style>
  <w:style w:type="character" w:styleId="ListLabel1335">
    <w:name w:val="ListLabel 1335"/>
    <w:qFormat/>
    <w:rPr>
      <w:rFonts w:cs="Wingdings"/>
    </w:rPr>
  </w:style>
  <w:style w:type="character" w:styleId="ListLabel1336">
    <w:name w:val="ListLabel 1336"/>
    <w:qFormat/>
    <w:rPr>
      <w:rFonts w:cs="Symbol"/>
    </w:rPr>
  </w:style>
  <w:style w:type="character" w:styleId="ListLabel1337">
    <w:name w:val="ListLabel 1337"/>
    <w:qFormat/>
    <w:rPr>
      <w:rFonts w:cs="Courier New"/>
    </w:rPr>
  </w:style>
  <w:style w:type="character" w:styleId="ListLabel1338">
    <w:name w:val="ListLabel 1338"/>
    <w:qFormat/>
    <w:rPr>
      <w:rFonts w:cs="Wingdings"/>
    </w:rPr>
  </w:style>
  <w:style w:type="character" w:styleId="ListLabel1339">
    <w:name w:val="ListLabel 1339"/>
    <w:qFormat/>
    <w:rPr>
      <w:rFonts w:cs="Symbol"/>
      <w:b/>
    </w:rPr>
  </w:style>
  <w:style w:type="character" w:styleId="ListLabel1340">
    <w:name w:val="ListLabel 1340"/>
    <w:qFormat/>
    <w:rPr>
      <w:rFonts w:cs="Courier New"/>
    </w:rPr>
  </w:style>
  <w:style w:type="character" w:styleId="ListLabel1341">
    <w:name w:val="ListLabel 1341"/>
    <w:qFormat/>
    <w:rPr>
      <w:rFonts w:cs="Wingdings"/>
    </w:rPr>
  </w:style>
  <w:style w:type="character" w:styleId="ListLabel1342">
    <w:name w:val="ListLabel 1342"/>
    <w:qFormat/>
    <w:rPr>
      <w:rFonts w:cs="Symbol"/>
    </w:rPr>
  </w:style>
  <w:style w:type="character" w:styleId="ListLabel1343">
    <w:name w:val="ListLabel 1343"/>
    <w:qFormat/>
    <w:rPr>
      <w:rFonts w:cs="Courier New"/>
    </w:rPr>
  </w:style>
  <w:style w:type="character" w:styleId="ListLabel1344">
    <w:name w:val="ListLabel 1344"/>
    <w:qFormat/>
    <w:rPr>
      <w:rFonts w:cs="Wingdings"/>
    </w:rPr>
  </w:style>
  <w:style w:type="character" w:styleId="ListLabel1345">
    <w:name w:val="ListLabel 1345"/>
    <w:qFormat/>
    <w:rPr>
      <w:rFonts w:cs="Symbol"/>
    </w:rPr>
  </w:style>
  <w:style w:type="character" w:styleId="ListLabel1346">
    <w:name w:val="ListLabel 1346"/>
    <w:qFormat/>
    <w:rPr>
      <w:rFonts w:cs="Courier New"/>
    </w:rPr>
  </w:style>
  <w:style w:type="character" w:styleId="ListLabel1347">
    <w:name w:val="ListLabel 1347"/>
    <w:qFormat/>
    <w:rPr>
      <w:rFonts w:cs="Wingdings"/>
    </w:rPr>
  </w:style>
  <w:style w:type="character" w:styleId="ListLabel1348">
    <w:name w:val="ListLabel 1348"/>
    <w:qFormat/>
    <w:rPr>
      <w:rFonts w:cs="Symbol"/>
      <w:b/>
    </w:rPr>
  </w:style>
  <w:style w:type="character" w:styleId="ListLabel1349">
    <w:name w:val="ListLabel 1349"/>
    <w:qFormat/>
    <w:rPr>
      <w:rFonts w:cs="Courier New"/>
    </w:rPr>
  </w:style>
  <w:style w:type="character" w:styleId="ListLabel1350">
    <w:name w:val="ListLabel 1350"/>
    <w:qFormat/>
    <w:rPr>
      <w:rFonts w:cs="Wingdings"/>
    </w:rPr>
  </w:style>
  <w:style w:type="character" w:styleId="ListLabel1351">
    <w:name w:val="ListLabel 1351"/>
    <w:qFormat/>
    <w:rPr>
      <w:rFonts w:cs="Symbol"/>
    </w:rPr>
  </w:style>
  <w:style w:type="character" w:styleId="ListLabel1352">
    <w:name w:val="ListLabel 1352"/>
    <w:qFormat/>
    <w:rPr>
      <w:rFonts w:cs="Courier New"/>
    </w:rPr>
  </w:style>
  <w:style w:type="character" w:styleId="ListLabel1353">
    <w:name w:val="ListLabel 1353"/>
    <w:qFormat/>
    <w:rPr>
      <w:rFonts w:cs="Wingdings"/>
    </w:rPr>
  </w:style>
  <w:style w:type="character" w:styleId="ListLabel1354">
    <w:name w:val="ListLabel 1354"/>
    <w:qFormat/>
    <w:rPr>
      <w:rFonts w:cs="Symbol"/>
    </w:rPr>
  </w:style>
  <w:style w:type="character" w:styleId="ListLabel1355">
    <w:name w:val="ListLabel 1355"/>
    <w:qFormat/>
    <w:rPr>
      <w:rFonts w:cs="Courier New"/>
    </w:rPr>
  </w:style>
  <w:style w:type="character" w:styleId="ListLabel1356">
    <w:name w:val="ListLabel 1356"/>
    <w:qFormat/>
    <w:rPr>
      <w:rFonts w:cs="Wingdings"/>
    </w:rPr>
  </w:style>
  <w:style w:type="character" w:styleId="ListLabel1357">
    <w:name w:val="ListLabel 1357"/>
    <w:qFormat/>
    <w:rPr>
      <w:rFonts w:ascii="Calibri" w:hAnsi="Calibri" w:cs="Wingdings"/>
      <w:b/>
      <w:sz w:val="18"/>
    </w:rPr>
  </w:style>
  <w:style w:type="character" w:styleId="ListLabel1358">
    <w:name w:val="ListLabel 1358"/>
    <w:qFormat/>
    <w:rPr>
      <w:rFonts w:cs="Courier New"/>
    </w:rPr>
  </w:style>
  <w:style w:type="character" w:styleId="ListLabel1359">
    <w:name w:val="ListLabel 1359"/>
    <w:qFormat/>
    <w:rPr>
      <w:rFonts w:cs="Wingdings"/>
    </w:rPr>
  </w:style>
  <w:style w:type="character" w:styleId="ListLabel1360">
    <w:name w:val="ListLabel 1360"/>
    <w:qFormat/>
    <w:rPr>
      <w:rFonts w:cs="Symbol"/>
    </w:rPr>
  </w:style>
  <w:style w:type="character" w:styleId="ListLabel1361">
    <w:name w:val="ListLabel 1361"/>
    <w:qFormat/>
    <w:rPr>
      <w:rFonts w:cs="Courier New"/>
    </w:rPr>
  </w:style>
  <w:style w:type="character" w:styleId="ListLabel1362">
    <w:name w:val="ListLabel 1362"/>
    <w:qFormat/>
    <w:rPr>
      <w:rFonts w:cs="Wingdings"/>
    </w:rPr>
  </w:style>
  <w:style w:type="character" w:styleId="ListLabel1363">
    <w:name w:val="ListLabel 1363"/>
    <w:qFormat/>
    <w:rPr>
      <w:rFonts w:cs="Symbol"/>
    </w:rPr>
  </w:style>
  <w:style w:type="character" w:styleId="ListLabel1364">
    <w:name w:val="ListLabel 1364"/>
    <w:qFormat/>
    <w:rPr>
      <w:rFonts w:cs="Courier New"/>
    </w:rPr>
  </w:style>
  <w:style w:type="character" w:styleId="ListLabel1365">
    <w:name w:val="ListLabel 1365"/>
    <w:qFormat/>
    <w:rPr>
      <w:rFonts w:cs="Wingdings"/>
    </w:rPr>
  </w:style>
  <w:style w:type="character" w:styleId="ListLabel1366">
    <w:name w:val="ListLabel 1366"/>
    <w:qFormat/>
    <w:rPr>
      <w:rFonts w:cs="Wingdings"/>
      <w:b/>
      <w:sz w:val="18"/>
    </w:rPr>
  </w:style>
  <w:style w:type="character" w:styleId="ListLabel1367">
    <w:name w:val="ListLabel 1367"/>
    <w:qFormat/>
    <w:rPr>
      <w:rFonts w:cs="Courier New"/>
    </w:rPr>
  </w:style>
  <w:style w:type="character" w:styleId="ListLabel1368">
    <w:name w:val="ListLabel 1368"/>
    <w:qFormat/>
    <w:rPr>
      <w:rFonts w:cs="Wingdings"/>
    </w:rPr>
  </w:style>
  <w:style w:type="character" w:styleId="ListLabel1369">
    <w:name w:val="ListLabel 1369"/>
    <w:qFormat/>
    <w:rPr>
      <w:rFonts w:cs="Symbol"/>
    </w:rPr>
  </w:style>
  <w:style w:type="character" w:styleId="ListLabel1370">
    <w:name w:val="ListLabel 1370"/>
    <w:qFormat/>
    <w:rPr>
      <w:rFonts w:cs="Courier New"/>
    </w:rPr>
  </w:style>
  <w:style w:type="character" w:styleId="ListLabel1371">
    <w:name w:val="ListLabel 1371"/>
    <w:qFormat/>
    <w:rPr>
      <w:rFonts w:cs="Wingdings"/>
    </w:rPr>
  </w:style>
  <w:style w:type="character" w:styleId="ListLabel1372">
    <w:name w:val="ListLabel 1372"/>
    <w:qFormat/>
    <w:rPr>
      <w:rFonts w:cs="Symbol"/>
    </w:rPr>
  </w:style>
  <w:style w:type="character" w:styleId="ListLabel1373">
    <w:name w:val="ListLabel 1373"/>
    <w:qFormat/>
    <w:rPr>
      <w:rFonts w:cs="Courier New"/>
    </w:rPr>
  </w:style>
  <w:style w:type="character" w:styleId="ListLabel1374">
    <w:name w:val="ListLabel 1374"/>
    <w:qFormat/>
    <w:rPr>
      <w:rFonts w:cs="Wingdings"/>
    </w:rPr>
  </w:style>
  <w:style w:type="character" w:styleId="ListLabel1375">
    <w:name w:val="ListLabel 1375"/>
    <w:qFormat/>
    <w:rPr>
      <w:rFonts w:cs="Symbol"/>
      <w:b/>
    </w:rPr>
  </w:style>
  <w:style w:type="character" w:styleId="ListLabel1376">
    <w:name w:val="ListLabel 1376"/>
    <w:qFormat/>
    <w:rPr>
      <w:rFonts w:cs="Courier New"/>
    </w:rPr>
  </w:style>
  <w:style w:type="character" w:styleId="ListLabel1377">
    <w:name w:val="ListLabel 1377"/>
    <w:qFormat/>
    <w:rPr>
      <w:rFonts w:cs="Wingdings"/>
    </w:rPr>
  </w:style>
  <w:style w:type="character" w:styleId="ListLabel1378">
    <w:name w:val="ListLabel 1378"/>
    <w:qFormat/>
    <w:rPr>
      <w:rFonts w:cs="Symbol"/>
    </w:rPr>
  </w:style>
  <w:style w:type="character" w:styleId="ListLabel1379">
    <w:name w:val="ListLabel 1379"/>
    <w:qFormat/>
    <w:rPr>
      <w:rFonts w:cs="Courier New"/>
    </w:rPr>
  </w:style>
  <w:style w:type="character" w:styleId="ListLabel1380">
    <w:name w:val="ListLabel 1380"/>
    <w:qFormat/>
    <w:rPr>
      <w:rFonts w:cs="Wingdings"/>
    </w:rPr>
  </w:style>
  <w:style w:type="character" w:styleId="ListLabel1381">
    <w:name w:val="ListLabel 1381"/>
    <w:qFormat/>
    <w:rPr>
      <w:rFonts w:cs="Symbol"/>
    </w:rPr>
  </w:style>
  <w:style w:type="character" w:styleId="ListLabel1382">
    <w:name w:val="ListLabel 1382"/>
    <w:qFormat/>
    <w:rPr>
      <w:rFonts w:cs="Courier New"/>
    </w:rPr>
  </w:style>
  <w:style w:type="character" w:styleId="ListLabel1383">
    <w:name w:val="ListLabel 1383"/>
    <w:qFormat/>
    <w:rPr>
      <w:rFonts w:cs="Wingdings"/>
    </w:rPr>
  </w:style>
  <w:style w:type="character" w:styleId="ListLabel1384">
    <w:name w:val="ListLabel 1384"/>
    <w:qFormat/>
    <w:rPr>
      <w:rFonts w:cs="Symbol"/>
      <w:b/>
    </w:rPr>
  </w:style>
  <w:style w:type="character" w:styleId="ListLabel1385">
    <w:name w:val="ListLabel 1385"/>
    <w:qFormat/>
    <w:rPr>
      <w:rFonts w:cs="Courier New"/>
    </w:rPr>
  </w:style>
  <w:style w:type="character" w:styleId="ListLabel1386">
    <w:name w:val="ListLabel 1386"/>
    <w:qFormat/>
    <w:rPr>
      <w:rFonts w:cs="Wingdings"/>
    </w:rPr>
  </w:style>
  <w:style w:type="character" w:styleId="ListLabel1387">
    <w:name w:val="ListLabel 1387"/>
    <w:qFormat/>
    <w:rPr>
      <w:rFonts w:cs="Symbol"/>
    </w:rPr>
  </w:style>
  <w:style w:type="character" w:styleId="ListLabel1388">
    <w:name w:val="ListLabel 1388"/>
    <w:qFormat/>
    <w:rPr>
      <w:rFonts w:cs="Courier New"/>
    </w:rPr>
  </w:style>
  <w:style w:type="character" w:styleId="ListLabel1389">
    <w:name w:val="ListLabel 1389"/>
    <w:qFormat/>
    <w:rPr>
      <w:rFonts w:cs="Wingdings"/>
    </w:rPr>
  </w:style>
  <w:style w:type="character" w:styleId="ListLabel1390">
    <w:name w:val="ListLabel 1390"/>
    <w:qFormat/>
    <w:rPr>
      <w:rFonts w:cs="Symbol"/>
    </w:rPr>
  </w:style>
  <w:style w:type="character" w:styleId="ListLabel1391">
    <w:name w:val="ListLabel 1391"/>
    <w:qFormat/>
    <w:rPr>
      <w:rFonts w:cs="Courier New"/>
    </w:rPr>
  </w:style>
  <w:style w:type="character" w:styleId="ListLabel1392">
    <w:name w:val="ListLabel 1392"/>
    <w:qFormat/>
    <w:rPr>
      <w:rFonts w:cs="Wingdings"/>
    </w:rPr>
  </w:style>
  <w:style w:type="character" w:styleId="ListLabel1393">
    <w:name w:val="ListLabel 1393"/>
    <w:qFormat/>
    <w:rPr>
      <w:rFonts w:cs="Symbol"/>
      <w:b/>
    </w:rPr>
  </w:style>
  <w:style w:type="character" w:styleId="ListLabel1394">
    <w:name w:val="ListLabel 1394"/>
    <w:qFormat/>
    <w:rPr>
      <w:rFonts w:cs="Courier New"/>
    </w:rPr>
  </w:style>
  <w:style w:type="character" w:styleId="ListLabel1395">
    <w:name w:val="ListLabel 1395"/>
    <w:qFormat/>
    <w:rPr>
      <w:rFonts w:cs="Wingdings"/>
    </w:rPr>
  </w:style>
  <w:style w:type="character" w:styleId="ListLabel1396">
    <w:name w:val="ListLabel 1396"/>
    <w:qFormat/>
    <w:rPr>
      <w:rFonts w:cs="Symbol"/>
    </w:rPr>
  </w:style>
  <w:style w:type="character" w:styleId="ListLabel1397">
    <w:name w:val="ListLabel 1397"/>
    <w:qFormat/>
    <w:rPr>
      <w:rFonts w:cs="Courier New"/>
    </w:rPr>
  </w:style>
  <w:style w:type="character" w:styleId="ListLabel1398">
    <w:name w:val="ListLabel 1398"/>
    <w:qFormat/>
    <w:rPr>
      <w:rFonts w:cs="Wingdings"/>
    </w:rPr>
  </w:style>
  <w:style w:type="character" w:styleId="ListLabel1399">
    <w:name w:val="ListLabel 1399"/>
    <w:qFormat/>
    <w:rPr>
      <w:rFonts w:cs="Symbol"/>
    </w:rPr>
  </w:style>
  <w:style w:type="character" w:styleId="ListLabel1400">
    <w:name w:val="ListLabel 1400"/>
    <w:qFormat/>
    <w:rPr>
      <w:rFonts w:cs="Courier New"/>
    </w:rPr>
  </w:style>
  <w:style w:type="character" w:styleId="ListLabel1401">
    <w:name w:val="ListLabel 1401"/>
    <w:qFormat/>
    <w:rPr>
      <w:rFonts w:cs="Wingdings"/>
    </w:rPr>
  </w:style>
  <w:style w:type="character" w:styleId="ListLabel1402">
    <w:name w:val="ListLabel 1402"/>
    <w:qFormat/>
    <w:rPr>
      <w:rFonts w:cs="Symbol"/>
      <w:b/>
    </w:rPr>
  </w:style>
  <w:style w:type="character" w:styleId="ListLabel1403">
    <w:name w:val="ListLabel 1403"/>
    <w:qFormat/>
    <w:rPr>
      <w:rFonts w:cs="Courier New"/>
    </w:rPr>
  </w:style>
  <w:style w:type="character" w:styleId="ListLabel1404">
    <w:name w:val="ListLabel 1404"/>
    <w:qFormat/>
    <w:rPr>
      <w:rFonts w:cs="Wingdings"/>
    </w:rPr>
  </w:style>
  <w:style w:type="character" w:styleId="ListLabel1405">
    <w:name w:val="ListLabel 1405"/>
    <w:qFormat/>
    <w:rPr>
      <w:rFonts w:cs="Symbol"/>
    </w:rPr>
  </w:style>
  <w:style w:type="character" w:styleId="ListLabel1406">
    <w:name w:val="ListLabel 1406"/>
    <w:qFormat/>
    <w:rPr>
      <w:rFonts w:cs="Courier New"/>
    </w:rPr>
  </w:style>
  <w:style w:type="character" w:styleId="ListLabel1407">
    <w:name w:val="ListLabel 1407"/>
    <w:qFormat/>
    <w:rPr>
      <w:rFonts w:cs="Wingdings"/>
    </w:rPr>
  </w:style>
  <w:style w:type="character" w:styleId="ListLabel1408">
    <w:name w:val="ListLabel 1408"/>
    <w:qFormat/>
    <w:rPr>
      <w:rFonts w:cs="Symbol"/>
    </w:rPr>
  </w:style>
  <w:style w:type="character" w:styleId="ListLabel1409">
    <w:name w:val="ListLabel 1409"/>
    <w:qFormat/>
    <w:rPr>
      <w:rFonts w:cs="Courier New"/>
    </w:rPr>
  </w:style>
  <w:style w:type="character" w:styleId="ListLabel1410">
    <w:name w:val="ListLabel 1410"/>
    <w:qFormat/>
    <w:rPr>
      <w:rFonts w:cs="Wingdings"/>
    </w:rPr>
  </w:style>
  <w:style w:type="character" w:styleId="ListLabel1411">
    <w:name w:val="ListLabel 1411"/>
    <w:qFormat/>
    <w:rPr>
      <w:rFonts w:cs="Symbol"/>
      <w:b/>
    </w:rPr>
  </w:style>
  <w:style w:type="character" w:styleId="ListLabel1412">
    <w:name w:val="ListLabel 1412"/>
    <w:qFormat/>
    <w:rPr>
      <w:rFonts w:cs="Courier New"/>
    </w:rPr>
  </w:style>
  <w:style w:type="character" w:styleId="ListLabel1413">
    <w:name w:val="ListLabel 1413"/>
    <w:qFormat/>
    <w:rPr>
      <w:rFonts w:cs="Wingdings"/>
    </w:rPr>
  </w:style>
  <w:style w:type="character" w:styleId="ListLabel1414">
    <w:name w:val="ListLabel 1414"/>
    <w:qFormat/>
    <w:rPr>
      <w:rFonts w:cs="Symbol"/>
    </w:rPr>
  </w:style>
  <w:style w:type="character" w:styleId="ListLabel1415">
    <w:name w:val="ListLabel 1415"/>
    <w:qFormat/>
    <w:rPr>
      <w:rFonts w:cs="Courier New"/>
    </w:rPr>
  </w:style>
  <w:style w:type="character" w:styleId="ListLabel1416">
    <w:name w:val="ListLabel 1416"/>
    <w:qFormat/>
    <w:rPr>
      <w:rFonts w:cs="Wingdings"/>
    </w:rPr>
  </w:style>
  <w:style w:type="character" w:styleId="ListLabel1417">
    <w:name w:val="ListLabel 1417"/>
    <w:qFormat/>
    <w:rPr>
      <w:rFonts w:cs="Symbol"/>
    </w:rPr>
  </w:style>
  <w:style w:type="character" w:styleId="ListLabel1418">
    <w:name w:val="ListLabel 1418"/>
    <w:qFormat/>
    <w:rPr>
      <w:rFonts w:cs="Courier New"/>
    </w:rPr>
  </w:style>
  <w:style w:type="character" w:styleId="ListLabel1419">
    <w:name w:val="ListLabel 1419"/>
    <w:qFormat/>
    <w:rPr>
      <w:rFonts w:cs="Wingdings"/>
    </w:rPr>
  </w:style>
  <w:style w:type="character" w:styleId="ListLabel1420">
    <w:name w:val="ListLabel 1420"/>
    <w:qFormat/>
    <w:rPr>
      <w:rFonts w:cs="Symbol"/>
    </w:rPr>
  </w:style>
  <w:style w:type="character" w:styleId="ListLabel1421">
    <w:name w:val="ListLabel 1421"/>
    <w:qFormat/>
    <w:rPr>
      <w:rFonts w:cs="Courier New"/>
    </w:rPr>
  </w:style>
  <w:style w:type="character" w:styleId="ListLabel1422">
    <w:name w:val="ListLabel 1422"/>
    <w:qFormat/>
    <w:rPr>
      <w:rFonts w:cs="Wingdings"/>
    </w:rPr>
  </w:style>
  <w:style w:type="character" w:styleId="ListLabel1423">
    <w:name w:val="ListLabel 1423"/>
    <w:qFormat/>
    <w:rPr>
      <w:rFonts w:cs="Symbol"/>
    </w:rPr>
  </w:style>
  <w:style w:type="character" w:styleId="ListLabel1424">
    <w:name w:val="ListLabel 1424"/>
    <w:qFormat/>
    <w:rPr>
      <w:rFonts w:cs="Courier New"/>
    </w:rPr>
  </w:style>
  <w:style w:type="character" w:styleId="ListLabel1425">
    <w:name w:val="ListLabel 1425"/>
    <w:qFormat/>
    <w:rPr>
      <w:rFonts w:cs="Wingdings"/>
    </w:rPr>
  </w:style>
  <w:style w:type="character" w:styleId="ListLabel1426">
    <w:name w:val="ListLabel 1426"/>
    <w:qFormat/>
    <w:rPr>
      <w:rFonts w:cs="Symbol"/>
    </w:rPr>
  </w:style>
  <w:style w:type="character" w:styleId="ListLabel1427">
    <w:name w:val="ListLabel 1427"/>
    <w:qFormat/>
    <w:rPr>
      <w:rFonts w:cs="Courier New"/>
    </w:rPr>
  </w:style>
  <w:style w:type="character" w:styleId="ListLabel1428">
    <w:name w:val="ListLabel 1428"/>
    <w:qFormat/>
    <w:rPr>
      <w:rFonts w:cs="Wingdings"/>
    </w:rPr>
  </w:style>
  <w:style w:type="character" w:styleId="ListLabel1429">
    <w:name w:val="ListLabel 1429"/>
    <w:qFormat/>
    <w:rPr>
      <w:rFonts w:cs="Symbol"/>
      <w:b/>
    </w:rPr>
  </w:style>
  <w:style w:type="character" w:styleId="ListLabel1430">
    <w:name w:val="ListLabel 1430"/>
    <w:qFormat/>
    <w:rPr>
      <w:rFonts w:cs="Courier New"/>
    </w:rPr>
  </w:style>
  <w:style w:type="character" w:styleId="ListLabel1431">
    <w:name w:val="ListLabel 1431"/>
    <w:qFormat/>
    <w:rPr>
      <w:rFonts w:cs="Wingdings"/>
    </w:rPr>
  </w:style>
  <w:style w:type="character" w:styleId="ListLabel1432">
    <w:name w:val="ListLabel 1432"/>
    <w:qFormat/>
    <w:rPr>
      <w:rFonts w:cs="Symbol"/>
    </w:rPr>
  </w:style>
  <w:style w:type="character" w:styleId="ListLabel1433">
    <w:name w:val="ListLabel 1433"/>
    <w:qFormat/>
    <w:rPr>
      <w:rFonts w:cs="Courier New"/>
    </w:rPr>
  </w:style>
  <w:style w:type="character" w:styleId="ListLabel1434">
    <w:name w:val="ListLabel 1434"/>
    <w:qFormat/>
    <w:rPr>
      <w:rFonts w:cs="Wingdings"/>
    </w:rPr>
  </w:style>
  <w:style w:type="character" w:styleId="ListLabel1435">
    <w:name w:val="ListLabel 1435"/>
    <w:qFormat/>
    <w:rPr>
      <w:rFonts w:cs="Symbol"/>
    </w:rPr>
  </w:style>
  <w:style w:type="character" w:styleId="ListLabel1436">
    <w:name w:val="ListLabel 1436"/>
    <w:qFormat/>
    <w:rPr>
      <w:rFonts w:cs="Courier New"/>
    </w:rPr>
  </w:style>
  <w:style w:type="character" w:styleId="ListLabel1437">
    <w:name w:val="ListLabel 1437"/>
    <w:qFormat/>
    <w:rPr>
      <w:rFonts w:cs="Wingdings"/>
    </w:rPr>
  </w:style>
  <w:style w:type="character" w:styleId="ListLabel1438">
    <w:name w:val="ListLabel 1438"/>
    <w:qFormat/>
    <w:rPr>
      <w:rFonts w:cs="Symbol"/>
      <w:sz w:val="20"/>
    </w:rPr>
  </w:style>
  <w:style w:type="character" w:styleId="ListLabel1439">
    <w:name w:val="ListLabel 1439"/>
    <w:qFormat/>
    <w:rPr>
      <w:rFonts w:cs="Courier New"/>
    </w:rPr>
  </w:style>
  <w:style w:type="character" w:styleId="ListLabel1440">
    <w:name w:val="ListLabel 1440"/>
    <w:qFormat/>
    <w:rPr>
      <w:rFonts w:cs="Wingdings"/>
    </w:rPr>
  </w:style>
  <w:style w:type="character" w:styleId="ListLabel1441">
    <w:name w:val="ListLabel 1441"/>
    <w:qFormat/>
    <w:rPr>
      <w:rFonts w:cs="Symbol"/>
    </w:rPr>
  </w:style>
  <w:style w:type="character" w:styleId="ListLabel1442">
    <w:name w:val="ListLabel 1442"/>
    <w:qFormat/>
    <w:rPr>
      <w:rFonts w:cs="Courier New"/>
    </w:rPr>
  </w:style>
  <w:style w:type="character" w:styleId="ListLabel1443">
    <w:name w:val="ListLabel 1443"/>
    <w:qFormat/>
    <w:rPr>
      <w:rFonts w:cs="Wingdings"/>
    </w:rPr>
  </w:style>
  <w:style w:type="character" w:styleId="ListLabel1444">
    <w:name w:val="ListLabel 1444"/>
    <w:qFormat/>
    <w:rPr>
      <w:rFonts w:cs="Symbol"/>
    </w:rPr>
  </w:style>
  <w:style w:type="character" w:styleId="ListLabel1445">
    <w:name w:val="ListLabel 1445"/>
    <w:qFormat/>
    <w:rPr>
      <w:rFonts w:cs="Courier New"/>
    </w:rPr>
  </w:style>
  <w:style w:type="character" w:styleId="ListLabel1446">
    <w:name w:val="ListLabel 1446"/>
    <w:qFormat/>
    <w:rPr>
      <w:rFonts w:cs="Wingdings"/>
    </w:rPr>
  </w:style>
  <w:style w:type="character" w:styleId="ListLabel1447">
    <w:name w:val="ListLabel 1447"/>
    <w:qFormat/>
    <w:rPr>
      <w:rFonts w:cs="Symbol"/>
      <w:sz w:val="20"/>
    </w:rPr>
  </w:style>
  <w:style w:type="character" w:styleId="ListLabel1448">
    <w:name w:val="ListLabel 1448"/>
    <w:qFormat/>
    <w:rPr>
      <w:rFonts w:cs="Courier New"/>
    </w:rPr>
  </w:style>
  <w:style w:type="character" w:styleId="ListLabel1449">
    <w:name w:val="ListLabel 1449"/>
    <w:qFormat/>
    <w:rPr>
      <w:rFonts w:cs="Wingdings"/>
    </w:rPr>
  </w:style>
  <w:style w:type="character" w:styleId="ListLabel1450">
    <w:name w:val="ListLabel 1450"/>
    <w:qFormat/>
    <w:rPr>
      <w:rFonts w:cs="Symbol"/>
    </w:rPr>
  </w:style>
  <w:style w:type="character" w:styleId="ListLabel1451">
    <w:name w:val="ListLabel 1451"/>
    <w:qFormat/>
    <w:rPr>
      <w:rFonts w:cs="Courier New"/>
    </w:rPr>
  </w:style>
  <w:style w:type="character" w:styleId="ListLabel1452">
    <w:name w:val="ListLabel 1452"/>
    <w:qFormat/>
    <w:rPr>
      <w:rFonts w:cs="Wingdings"/>
    </w:rPr>
  </w:style>
  <w:style w:type="character" w:styleId="ListLabel1453">
    <w:name w:val="ListLabel 1453"/>
    <w:qFormat/>
    <w:rPr>
      <w:rFonts w:cs="Symbol"/>
    </w:rPr>
  </w:style>
  <w:style w:type="character" w:styleId="ListLabel1454">
    <w:name w:val="ListLabel 1454"/>
    <w:qFormat/>
    <w:rPr>
      <w:rFonts w:cs="Courier New"/>
    </w:rPr>
  </w:style>
  <w:style w:type="character" w:styleId="ListLabel1455">
    <w:name w:val="ListLabel 1455"/>
    <w:qFormat/>
    <w:rPr>
      <w:rFonts w:cs="Wingdings"/>
    </w:rPr>
  </w:style>
  <w:style w:type="character" w:styleId="ListLabel1456">
    <w:name w:val="ListLabel 1456"/>
    <w:qFormat/>
    <w:rPr>
      <w:rFonts w:cs="Arial"/>
      <w:b/>
    </w:rPr>
  </w:style>
  <w:style w:type="character" w:styleId="ListLabel1457">
    <w:name w:val="ListLabel 1457"/>
    <w:qFormat/>
    <w:rPr>
      <w:rFonts w:cs="Courier New"/>
    </w:rPr>
  </w:style>
  <w:style w:type="character" w:styleId="ListLabel1458">
    <w:name w:val="ListLabel 1458"/>
    <w:qFormat/>
    <w:rPr>
      <w:rFonts w:cs="Wingdings"/>
    </w:rPr>
  </w:style>
  <w:style w:type="character" w:styleId="ListLabel1459">
    <w:name w:val="ListLabel 1459"/>
    <w:qFormat/>
    <w:rPr>
      <w:rFonts w:cs="Symbol"/>
    </w:rPr>
  </w:style>
  <w:style w:type="character" w:styleId="ListLabel1460">
    <w:name w:val="ListLabel 1460"/>
    <w:qFormat/>
    <w:rPr>
      <w:rFonts w:cs="Courier New"/>
    </w:rPr>
  </w:style>
  <w:style w:type="character" w:styleId="ListLabel1461">
    <w:name w:val="ListLabel 1461"/>
    <w:qFormat/>
    <w:rPr>
      <w:rFonts w:cs="Wingdings"/>
    </w:rPr>
  </w:style>
  <w:style w:type="character" w:styleId="ListLabel1462">
    <w:name w:val="ListLabel 1462"/>
    <w:qFormat/>
    <w:rPr>
      <w:rFonts w:cs="Symbol"/>
    </w:rPr>
  </w:style>
  <w:style w:type="character" w:styleId="ListLabel1463">
    <w:name w:val="ListLabel 1463"/>
    <w:qFormat/>
    <w:rPr>
      <w:rFonts w:cs="Courier New"/>
    </w:rPr>
  </w:style>
  <w:style w:type="character" w:styleId="ListLabel1464">
    <w:name w:val="ListLabel 1464"/>
    <w:qFormat/>
    <w:rPr>
      <w:rFonts w:cs="Wingdings"/>
    </w:rPr>
  </w:style>
  <w:style w:type="character" w:styleId="ListLabel1465">
    <w:name w:val="ListLabel 1465"/>
    <w:qFormat/>
    <w:rPr>
      <w:rFonts w:cs="Arial"/>
      <w:b/>
    </w:rPr>
  </w:style>
  <w:style w:type="character" w:styleId="ListLabel1466">
    <w:name w:val="ListLabel 1466"/>
    <w:qFormat/>
    <w:rPr>
      <w:rFonts w:cs="Arial"/>
    </w:rPr>
  </w:style>
  <w:style w:type="character" w:styleId="ListLabel1467">
    <w:name w:val="ListLabel 1467"/>
    <w:qFormat/>
    <w:rPr>
      <w:rFonts w:cs="Arial"/>
    </w:rPr>
  </w:style>
  <w:style w:type="character" w:styleId="ListLabel1468">
    <w:name w:val="ListLabel 1468"/>
    <w:qFormat/>
    <w:rPr>
      <w:rFonts w:cs="Arial"/>
    </w:rPr>
  </w:style>
  <w:style w:type="character" w:styleId="ListLabel1469">
    <w:name w:val="ListLabel 1469"/>
    <w:qFormat/>
    <w:rPr>
      <w:rFonts w:cs="Arial"/>
    </w:rPr>
  </w:style>
  <w:style w:type="character" w:styleId="ListLabel1470">
    <w:name w:val="ListLabel 1470"/>
    <w:qFormat/>
    <w:rPr>
      <w:rFonts w:cs="Arial"/>
    </w:rPr>
  </w:style>
  <w:style w:type="character" w:styleId="ListLabel1471">
    <w:name w:val="ListLabel 1471"/>
    <w:qFormat/>
    <w:rPr>
      <w:rFonts w:cs="Arial"/>
    </w:rPr>
  </w:style>
  <w:style w:type="character" w:styleId="ListLabel1472">
    <w:name w:val="ListLabel 1472"/>
    <w:qFormat/>
    <w:rPr>
      <w:rFonts w:cs="Arial"/>
    </w:rPr>
  </w:style>
  <w:style w:type="character" w:styleId="ListLabel1473">
    <w:name w:val="ListLabel 1473"/>
    <w:qFormat/>
    <w:rPr>
      <w:rFonts w:cs="Arial"/>
    </w:rPr>
  </w:style>
  <w:style w:type="character" w:styleId="ListLabel1474">
    <w:name w:val="ListLabel 1474"/>
    <w:qFormat/>
    <w:rPr>
      <w:rFonts w:cs="Arial"/>
      <w:b/>
    </w:rPr>
  </w:style>
  <w:style w:type="character" w:styleId="ListLabel1475">
    <w:name w:val="ListLabel 1475"/>
    <w:qFormat/>
    <w:rPr>
      <w:rFonts w:cs="Arial"/>
    </w:rPr>
  </w:style>
  <w:style w:type="character" w:styleId="ListLabel1476">
    <w:name w:val="ListLabel 1476"/>
    <w:qFormat/>
    <w:rPr>
      <w:rFonts w:cs="Arial"/>
    </w:rPr>
  </w:style>
  <w:style w:type="character" w:styleId="ListLabel1477">
    <w:name w:val="ListLabel 1477"/>
    <w:qFormat/>
    <w:rPr>
      <w:rFonts w:cs="Arial"/>
    </w:rPr>
  </w:style>
  <w:style w:type="character" w:styleId="ListLabel1478">
    <w:name w:val="ListLabel 1478"/>
    <w:qFormat/>
    <w:rPr>
      <w:rFonts w:cs="Arial"/>
    </w:rPr>
  </w:style>
  <w:style w:type="character" w:styleId="ListLabel1479">
    <w:name w:val="ListLabel 1479"/>
    <w:qFormat/>
    <w:rPr>
      <w:rFonts w:cs="Arial"/>
    </w:rPr>
  </w:style>
  <w:style w:type="character" w:styleId="ListLabel1480">
    <w:name w:val="ListLabel 1480"/>
    <w:qFormat/>
    <w:rPr>
      <w:rFonts w:cs="Arial"/>
    </w:rPr>
  </w:style>
  <w:style w:type="character" w:styleId="ListLabel1481">
    <w:name w:val="ListLabel 1481"/>
    <w:qFormat/>
    <w:rPr>
      <w:rFonts w:cs="Arial"/>
    </w:rPr>
  </w:style>
  <w:style w:type="character" w:styleId="ListLabel1482">
    <w:name w:val="ListLabel 1482"/>
    <w:qFormat/>
    <w:rPr>
      <w:rFonts w:cs="Arial"/>
    </w:rPr>
  </w:style>
  <w:style w:type="character" w:styleId="ListLabel1483">
    <w:name w:val="ListLabel 1483"/>
    <w:qFormat/>
    <w:rPr>
      <w:rFonts w:cs="Symbol"/>
    </w:rPr>
  </w:style>
  <w:style w:type="character" w:styleId="ListLabel1484">
    <w:name w:val="ListLabel 1484"/>
    <w:qFormat/>
    <w:rPr>
      <w:rFonts w:cs="Courier New"/>
    </w:rPr>
  </w:style>
  <w:style w:type="character" w:styleId="ListLabel1485">
    <w:name w:val="ListLabel 1485"/>
    <w:qFormat/>
    <w:rPr>
      <w:rFonts w:cs="Wingdings"/>
    </w:rPr>
  </w:style>
  <w:style w:type="character" w:styleId="ListLabel1486">
    <w:name w:val="ListLabel 1486"/>
    <w:qFormat/>
    <w:rPr>
      <w:rFonts w:cs="Symbol"/>
    </w:rPr>
  </w:style>
  <w:style w:type="character" w:styleId="ListLabel1487">
    <w:name w:val="ListLabel 1487"/>
    <w:qFormat/>
    <w:rPr>
      <w:rFonts w:cs="Courier New"/>
    </w:rPr>
  </w:style>
  <w:style w:type="character" w:styleId="ListLabel1488">
    <w:name w:val="ListLabel 1488"/>
    <w:qFormat/>
    <w:rPr>
      <w:rFonts w:cs="Wingdings"/>
    </w:rPr>
  </w:style>
  <w:style w:type="character" w:styleId="ListLabel1489">
    <w:name w:val="ListLabel 1489"/>
    <w:qFormat/>
    <w:rPr>
      <w:rFonts w:cs="Symbol"/>
    </w:rPr>
  </w:style>
  <w:style w:type="character" w:styleId="ListLabel1490">
    <w:name w:val="ListLabel 1490"/>
    <w:qFormat/>
    <w:rPr>
      <w:rFonts w:cs="Courier New"/>
    </w:rPr>
  </w:style>
  <w:style w:type="character" w:styleId="ListLabel1491">
    <w:name w:val="ListLabel 1491"/>
    <w:qFormat/>
    <w:rPr>
      <w:rFonts w:cs="Wingdings"/>
    </w:rPr>
  </w:style>
  <w:style w:type="character" w:styleId="ListLabel1492">
    <w:name w:val="ListLabel 1492"/>
    <w:qFormat/>
    <w:rPr>
      <w:rFonts w:cs="Arial"/>
      <w:b/>
    </w:rPr>
  </w:style>
  <w:style w:type="character" w:styleId="ListLabel1493">
    <w:name w:val="ListLabel 1493"/>
    <w:qFormat/>
    <w:rPr>
      <w:rFonts w:cs="Courier New"/>
    </w:rPr>
  </w:style>
  <w:style w:type="character" w:styleId="ListLabel1494">
    <w:name w:val="ListLabel 1494"/>
    <w:qFormat/>
    <w:rPr>
      <w:rFonts w:cs="Wingdings"/>
    </w:rPr>
  </w:style>
  <w:style w:type="character" w:styleId="ListLabel1495">
    <w:name w:val="ListLabel 1495"/>
    <w:qFormat/>
    <w:rPr>
      <w:rFonts w:cs="Symbol"/>
    </w:rPr>
  </w:style>
  <w:style w:type="character" w:styleId="ListLabel1496">
    <w:name w:val="ListLabel 1496"/>
    <w:qFormat/>
    <w:rPr>
      <w:rFonts w:cs="Courier New"/>
    </w:rPr>
  </w:style>
  <w:style w:type="character" w:styleId="ListLabel1497">
    <w:name w:val="ListLabel 1497"/>
    <w:qFormat/>
    <w:rPr>
      <w:rFonts w:cs="Wingdings"/>
    </w:rPr>
  </w:style>
  <w:style w:type="character" w:styleId="ListLabel1498">
    <w:name w:val="ListLabel 1498"/>
    <w:qFormat/>
    <w:rPr>
      <w:rFonts w:cs="Symbol"/>
    </w:rPr>
  </w:style>
  <w:style w:type="character" w:styleId="ListLabel1499">
    <w:name w:val="ListLabel 1499"/>
    <w:qFormat/>
    <w:rPr>
      <w:rFonts w:cs="Courier New"/>
    </w:rPr>
  </w:style>
  <w:style w:type="character" w:styleId="ListLabel1500">
    <w:name w:val="ListLabel 1500"/>
    <w:qFormat/>
    <w:rPr>
      <w:rFonts w:cs="Wingdings"/>
    </w:rPr>
  </w:style>
  <w:style w:type="character" w:styleId="ListLabel1501">
    <w:name w:val="ListLabel 1501"/>
    <w:qFormat/>
    <w:rPr>
      <w:rFonts w:cs="Arial"/>
      <w:b/>
    </w:rPr>
  </w:style>
  <w:style w:type="character" w:styleId="ListLabel1502">
    <w:name w:val="ListLabel 1502"/>
    <w:qFormat/>
    <w:rPr>
      <w:rFonts w:cs="Courier New"/>
    </w:rPr>
  </w:style>
  <w:style w:type="character" w:styleId="ListLabel1503">
    <w:name w:val="ListLabel 1503"/>
    <w:qFormat/>
    <w:rPr>
      <w:rFonts w:cs="Wingdings"/>
    </w:rPr>
  </w:style>
  <w:style w:type="character" w:styleId="ListLabel1504">
    <w:name w:val="ListLabel 1504"/>
    <w:qFormat/>
    <w:rPr>
      <w:rFonts w:cs="Symbol"/>
    </w:rPr>
  </w:style>
  <w:style w:type="character" w:styleId="ListLabel1505">
    <w:name w:val="ListLabel 1505"/>
    <w:qFormat/>
    <w:rPr>
      <w:rFonts w:cs="Courier New"/>
    </w:rPr>
  </w:style>
  <w:style w:type="character" w:styleId="ListLabel1506">
    <w:name w:val="ListLabel 1506"/>
    <w:qFormat/>
    <w:rPr>
      <w:rFonts w:cs="Wingdings"/>
    </w:rPr>
  </w:style>
  <w:style w:type="character" w:styleId="ListLabel1507">
    <w:name w:val="ListLabel 1507"/>
    <w:qFormat/>
    <w:rPr>
      <w:rFonts w:cs="Symbol"/>
    </w:rPr>
  </w:style>
  <w:style w:type="character" w:styleId="ListLabel1508">
    <w:name w:val="ListLabel 1508"/>
    <w:qFormat/>
    <w:rPr>
      <w:rFonts w:cs="Courier New"/>
    </w:rPr>
  </w:style>
  <w:style w:type="character" w:styleId="ListLabel1509">
    <w:name w:val="ListLabel 1509"/>
    <w:qFormat/>
    <w:rPr>
      <w:rFonts w:cs="Wingdings"/>
    </w:rPr>
  </w:style>
  <w:style w:type="character" w:styleId="ListLabel1510">
    <w:name w:val="ListLabel 1510"/>
    <w:qFormat/>
    <w:rPr>
      <w:rFonts w:cs="Arial"/>
    </w:rPr>
  </w:style>
  <w:style w:type="character" w:styleId="ListLabel1511">
    <w:name w:val="ListLabel 1511"/>
    <w:qFormat/>
    <w:rPr>
      <w:rFonts w:cs="Courier New"/>
    </w:rPr>
  </w:style>
  <w:style w:type="character" w:styleId="ListLabel1512">
    <w:name w:val="ListLabel 1512"/>
    <w:qFormat/>
    <w:rPr>
      <w:rFonts w:cs="Wingdings"/>
    </w:rPr>
  </w:style>
  <w:style w:type="character" w:styleId="ListLabel1513">
    <w:name w:val="ListLabel 1513"/>
    <w:qFormat/>
    <w:rPr>
      <w:rFonts w:cs="Symbol"/>
    </w:rPr>
  </w:style>
  <w:style w:type="character" w:styleId="ListLabel1514">
    <w:name w:val="ListLabel 1514"/>
    <w:qFormat/>
    <w:rPr>
      <w:rFonts w:cs="Courier New"/>
    </w:rPr>
  </w:style>
  <w:style w:type="character" w:styleId="ListLabel1515">
    <w:name w:val="ListLabel 1515"/>
    <w:qFormat/>
    <w:rPr>
      <w:rFonts w:cs="Wingdings"/>
    </w:rPr>
  </w:style>
  <w:style w:type="character" w:styleId="ListLabel1516">
    <w:name w:val="ListLabel 1516"/>
    <w:qFormat/>
    <w:rPr>
      <w:rFonts w:cs="Symbol"/>
    </w:rPr>
  </w:style>
  <w:style w:type="character" w:styleId="ListLabel1517">
    <w:name w:val="ListLabel 1517"/>
    <w:qFormat/>
    <w:rPr>
      <w:rFonts w:cs="Courier New"/>
    </w:rPr>
  </w:style>
  <w:style w:type="character" w:styleId="ListLabel1518">
    <w:name w:val="ListLabel 1518"/>
    <w:qFormat/>
    <w:rPr>
      <w:rFonts w:cs="Wingdings"/>
    </w:rPr>
  </w:style>
  <w:style w:type="character" w:styleId="ListLabel1519">
    <w:name w:val="ListLabel 1519"/>
    <w:qFormat/>
    <w:rPr>
      <w:rFonts w:eastAsia="Calibri" w:cs="Times New Roman"/>
      <w:b/>
      <w:sz w:val="20"/>
      <w:szCs w:val="20"/>
      <w:lang w:eastAsia="pt-BR"/>
    </w:rPr>
  </w:style>
  <w:style w:type="character" w:styleId="ListLabel1520">
    <w:name w:val="ListLabel 1520"/>
    <w:qFormat/>
    <w:rPr>
      <w:rFonts w:eastAsia="Calibri" w:cs="Times New Roman"/>
      <w:sz w:val="20"/>
      <w:szCs w:val="20"/>
      <w:lang w:eastAsia="pt-BR"/>
    </w:rPr>
  </w:style>
  <w:style w:type="character" w:styleId="ListLabel1521">
    <w:name w:val="ListLabel 1521"/>
    <w:qFormat/>
    <w:rPr>
      <w:rFonts w:ascii="Calibri" w:hAnsi="Calibri" w:cs="Symbol"/>
      <w:b/>
      <w:sz w:val="18"/>
    </w:rPr>
  </w:style>
  <w:style w:type="character" w:styleId="ListLabel1522">
    <w:name w:val="ListLabel 1522"/>
    <w:qFormat/>
    <w:rPr>
      <w:rFonts w:cs="Courier New"/>
    </w:rPr>
  </w:style>
  <w:style w:type="character" w:styleId="ListLabel1523">
    <w:name w:val="ListLabel 1523"/>
    <w:qFormat/>
    <w:rPr>
      <w:rFonts w:cs="Wingdings"/>
    </w:rPr>
  </w:style>
  <w:style w:type="character" w:styleId="ListLabel1524">
    <w:name w:val="ListLabel 1524"/>
    <w:qFormat/>
    <w:rPr>
      <w:rFonts w:cs="Symbol"/>
    </w:rPr>
  </w:style>
  <w:style w:type="character" w:styleId="ListLabel1525">
    <w:name w:val="ListLabel 1525"/>
    <w:qFormat/>
    <w:rPr>
      <w:rFonts w:cs="Courier New"/>
    </w:rPr>
  </w:style>
  <w:style w:type="character" w:styleId="ListLabel1526">
    <w:name w:val="ListLabel 1526"/>
    <w:qFormat/>
    <w:rPr>
      <w:rFonts w:cs="Wingdings"/>
    </w:rPr>
  </w:style>
  <w:style w:type="character" w:styleId="ListLabel1527">
    <w:name w:val="ListLabel 1527"/>
    <w:qFormat/>
    <w:rPr>
      <w:rFonts w:cs="Symbol"/>
    </w:rPr>
  </w:style>
  <w:style w:type="character" w:styleId="ListLabel1528">
    <w:name w:val="ListLabel 1528"/>
    <w:qFormat/>
    <w:rPr>
      <w:rFonts w:cs="Courier New"/>
    </w:rPr>
  </w:style>
  <w:style w:type="character" w:styleId="ListLabel1529">
    <w:name w:val="ListLabel 1529"/>
    <w:qFormat/>
    <w:rPr>
      <w:rFonts w:cs="Wingdings"/>
    </w:rPr>
  </w:style>
  <w:style w:type="character" w:styleId="ListLabel1530">
    <w:name w:val="ListLabel 1530"/>
    <w:qFormat/>
    <w:rPr>
      <w:rFonts w:cs="Symbol"/>
      <w:b/>
    </w:rPr>
  </w:style>
  <w:style w:type="character" w:styleId="ListLabel1531">
    <w:name w:val="ListLabel 1531"/>
    <w:qFormat/>
    <w:rPr>
      <w:rFonts w:cs="Courier New"/>
    </w:rPr>
  </w:style>
  <w:style w:type="character" w:styleId="ListLabel1532">
    <w:name w:val="ListLabel 1532"/>
    <w:qFormat/>
    <w:rPr>
      <w:rFonts w:cs="Wingdings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rFonts w:cs="Symbol"/>
    </w:rPr>
  </w:style>
  <w:style w:type="character" w:styleId="ListLabel1537">
    <w:name w:val="ListLabel 1537"/>
    <w:qFormat/>
    <w:rPr>
      <w:rFonts w:cs="Courier New"/>
    </w:rPr>
  </w:style>
  <w:style w:type="character" w:styleId="ListLabel1538">
    <w:name w:val="ListLabel 1538"/>
    <w:qFormat/>
    <w:rPr>
      <w:rFonts w:cs="Wingdings"/>
    </w:rPr>
  </w:style>
  <w:style w:type="character" w:styleId="ListLabel1539">
    <w:name w:val="ListLabel 1539"/>
    <w:qFormat/>
    <w:rPr>
      <w:b/>
    </w:rPr>
  </w:style>
  <w:style w:type="character" w:styleId="ListLabel1540">
    <w:name w:val="ListLabel 1540"/>
    <w:qFormat/>
    <w:rPr>
      <w:b w:val="false"/>
      <w:i/>
    </w:rPr>
  </w:style>
  <w:style w:type="character" w:styleId="ListLabel1541">
    <w:name w:val="ListLabel 1541"/>
    <w:qFormat/>
    <w:rPr>
      <w:rFonts w:cs="Symbol"/>
    </w:rPr>
  </w:style>
  <w:style w:type="character" w:styleId="ListLabel1542">
    <w:name w:val="ListLabel 1542"/>
    <w:qFormat/>
    <w:rPr>
      <w:rFonts w:cs="Courier New"/>
    </w:rPr>
  </w:style>
  <w:style w:type="character" w:styleId="ListLabel1543">
    <w:name w:val="ListLabel 1543"/>
    <w:qFormat/>
    <w:rPr>
      <w:rFonts w:cs="Wingdings"/>
    </w:rPr>
  </w:style>
  <w:style w:type="character" w:styleId="ListLabel1544">
    <w:name w:val="ListLabel 1544"/>
    <w:qFormat/>
    <w:rPr>
      <w:rFonts w:cs="Symbol"/>
    </w:rPr>
  </w:style>
  <w:style w:type="character" w:styleId="ListLabel1545">
    <w:name w:val="ListLabel 1545"/>
    <w:qFormat/>
    <w:rPr>
      <w:rFonts w:cs="Courier New"/>
    </w:rPr>
  </w:style>
  <w:style w:type="character" w:styleId="ListLabel1546">
    <w:name w:val="ListLabel 1546"/>
    <w:qFormat/>
    <w:rPr>
      <w:rFonts w:cs="Wingdings"/>
    </w:rPr>
  </w:style>
  <w:style w:type="character" w:styleId="ListLabel1547">
    <w:name w:val="ListLabel 1547"/>
    <w:qFormat/>
    <w:rPr>
      <w:rFonts w:cs="Symbol"/>
    </w:rPr>
  </w:style>
  <w:style w:type="character" w:styleId="ListLabel1548">
    <w:name w:val="ListLabel 1548"/>
    <w:qFormat/>
    <w:rPr>
      <w:rFonts w:cs="Courier New"/>
    </w:rPr>
  </w:style>
  <w:style w:type="character" w:styleId="ListLabel1549">
    <w:name w:val="ListLabel 1549"/>
    <w:qFormat/>
    <w:rPr>
      <w:rFonts w:cs="Wingdings"/>
    </w:rPr>
  </w:style>
  <w:style w:type="character" w:styleId="ListLabel1550">
    <w:name w:val="ListLabel 1550"/>
    <w:qFormat/>
    <w:rPr>
      <w:rFonts w:cs="Symbol"/>
      <w:b/>
    </w:rPr>
  </w:style>
  <w:style w:type="character" w:styleId="ListLabel1551">
    <w:name w:val="ListLabel 1551"/>
    <w:qFormat/>
    <w:rPr>
      <w:rFonts w:cs="Courier New"/>
    </w:rPr>
  </w:style>
  <w:style w:type="character" w:styleId="ListLabel1552">
    <w:name w:val="ListLabel 1552"/>
    <w:qFormat/>
    <w:rPr>
      <w:rFonts w:cs="Wingdings"/>
    </w:rPr>
  </w:style>
  <w:style w:type="character" w:styleId="ListLabel1553">
    <w:name w:val="ListLabel 1553"/>
    <w:qFormat/>
    <w:rPr>
      <w:rFonts w:cs="Symbol"/>
    </w:rPr>
  </w:style>
  <w:style w:type="character" w:styleId="ListLabel1554">
    <w:name w:val="ListLabel 1554"/>
    <w:qFormat/>
    <w:rPr>
      <w:rFonts w:cs="Courier New"/>
    </w:rPr>
  </w:style>
  <w:style w:type="character" w:styleId="ListLabel1555">
    <w:name w:val="ListLabel 1555"/>
    <w:qFormat/>
    <w:rPr>
      <w:rFonts w:cs="Wingdings"/>
    </w:rPr>
  </w:style>
  <w:style w:type="character" w:styleId="ListLabel1556">
    <w:name w:val="ListLabel 1556"/>
    <w:qFormat/>
    <w:rPr>
      <w:rFonts w:cs="Symbol"/>
    </w:rPr>
  </w:style>
  <w:style w:type="character" w:styleId="ListLabel1557">
    <w:name w:val="ListLabel 1557"/>
    <w:qFormat/>
    <w:rPr>
      <w:rFonts w:cs="Courier New"/>
    </w:rPr>
  </w:style>
  <w:style w:type="character" w:styleId="ListLabel1558">
    <w:name w:val="ListLabel 1558"/>
    <w:qFormat/>
    <w:rPr>
      <w:rFonts w:cs="Wingdings"/>
    </w:rPr>
  </w:style>
  <w:style w:type="character" w:styleId="ListLabel1559">
    <w:name w:val="ListLabel 1559"/>
    <w:qFormat/>
    <w:rPr>
      <w:rFonts w:ascii="Calibri" w:hAnsi="Calibri" w:cs="Times New Roman"/>
    </w:rPr>
  </w:style>
  <w:style w:type="character" w:styleId="ListLabel1560">
    <w:name w:val="ListLabel 1560"/>
    <w:qFormat/>
    <w:rPr>
      <w:rFonts w:cs="Wingdings"/>
    </w:rPr>
  </w:style>
  <w:style w:type="character" w:styleId="ListLabel1561">
    <w:name w:val="ListLabel 1561"/>
    <w:qFormat/>
    <w:rPr>
      <w:rFonts w:cs="Times New Roman"/>
    </w:rPr>
  </w:style>
  <w:style w:type="character" w:styleId="ListLabel1562">
    <w:name w:val="ListLabel 1562"/>
    <w:qFormat/>
    <w:rPr>
      <w:rFonts w:cs="Times New Roman"/>
    </w:rPr>
  </w:style>
  <w:style w:type="character" w:styleId="ListLabel1563">
    <w:name w:val="ListLabel 1563"/>
    <w:qFormat/>
    <w:rPr>
      <w:rFonts w:cs="Times New Roman"/>
    </w:rPr>
  </w:style>
  <w:style w:type="character" w:styleId="ListLabel1564">
    <w:name w:val="ListLabel 1564"/>
    <w:qFormat/>
    <w:rPr>
      <w:rFonts w:cs="Times New Roman"/>
    </w:rPr>
  </w:style>
  <w:style w:type="character" w:styleId="ListLabel1565">
    <w:name w:val="ListLabel 1565"/>
    <w:qFormat/>
    <w:rPr>
      <w:rFonts w:cs="Times New Roman"/>
    </w:rPr>
  </w:style>
  <w:style w:type="character" w:styleId="ListLabel1566">
    <w:name w:val="ListLabel 1566"/>
    <w:qFormat/>
    <w:rPr>
      <w:rFonts w:cs="Times New Roman"/>
    </w:rPr>
  </w:style>
  <w:style w:type="character" w:styleId="ListLabel1567">
    <w:name w:val="ListLabel 1567"/>
    <w:qFormat/>
    <w:rPr>
      <w:rFonts w:cs="Times New Roman"/>
    </w:rPr>
  </w:style>
  <w:style w:type="character" w:styleId="ListLabel1568">
    <w:name w:val="ListLabel 1568"/>
    <w:qFormat/>
    <w:rPr>
      <w:rFonts w:ascii="Calibri" w:hAnsi="Calibri" w:cs="Times New Roman"/>
    </w:rPr>
  </w:style>
  <w:style w:type="character" w:styleId="ListLabel1569">
    <w:name w:val="ListLabel 1569"/>
    <w:qFormat/>
    <w:rPr>
      <w:rFonts w:cs="Wingdings"/>
    </w:rPr>
  </w:style>
  <w:style w:type="character" w:styleId="ListLabel1570">
    <w:name w:val="ListLabel 1570"/>
    <w:qFormat/>
    <w:rPr>
      <w:rFonts w:cs="Times New Roman"/>
    </w:rPr>
  </w:style>
  <w:style w:type="character" w:styleId="ListLabel1571">
    <w:name w:val="ListLabel 1571"/>
    <w:qFormat/>
    <w:rPr>
      <w:rFonts w:cs="Times New Roman"/>
    </w:rPr>
  </w:style>
  <w:style w:type="character" w:styleId="ListLabel1572">
    <w:name w:val="ListLabel 1572"/>
    <w:qFormat/>
    <w:rPr>
      <w:rFonts w:cs="Times New Roman"/>
    </w:rPr>
  </w:style>
  <w:style w:type="character" w:styleId="ListLabel1573">
    <w:name w:val="ListLabel 1573"/>
    <w:qFormat/>
    <w:rPr>
      <w:rFonts w:cs="Times New Roman"/>
    </w:rPr>
  </w:style>
  <w:style w:type="character" w:styleId="ListLabel1574">
    <w:name w:val="ListLabel 1574"/>
    <w:qFormat/>
    <w:rPr>
      <w:rFonts w:cs="Times New Roman"/>
    </w:rPr>
  </w:style>
  <w:style w:type="character" w:styleId="ListLabel1575">
    <w:name w:val="ListLabel 1575"/>
    <w:qFormat/>
    <w:rPr>
      <w:rFonts w:cs="Times New Roman"/>
    </w:rPr>
  </w:style>
  <w:style w:type="character" w:styleId="ListLabel1576">
    <w:name w:val="ListLabel 1576"/>
    <w:qFormat/>
    <w:rPr>
      <w:rFonts w:cs="Times New Roman"/>
    </w:rPr>
  </w:style>
  <w:style w:type="character" w:styleId="ListLabel1577">
    <w:name w:val="ListLabel 1577"/>
    <w:qFormat/>
    <w:rPr>
      <w:rFonts w:cs="Symbol"/>
    </w:rPr>
  </w:style>
  <w:style w:type="character" w:styleId="ListLabel1578">
    <w:name w:val="ListLabel 1578"/>
    <w:qFormat/>
    <w:rPr>
      <w:rFonts w:cs="Courier New"/>
    </w:rPr>
  </w:style>
  <w:style w:type="character" w:styleId="ListLabel1579">
    <w:name w:val="ListLabel 1579"/>
    <w:qFormat/>
    <w:rPr>
      <w:rFonts w:cs="Wingdings"/>
    </w:rPr>
  </w:style>
  <w:style w:type="character" w:styleId="ListLabel1580">
    <w:name w:val="ListLabel 1580"/>
    <w:qFormat/>
    <w:rPr>
      <w:rFonts w:cs="Symbol"/>
    </w:rPr>
  </w:style>
  <w:style w:type="character" w:styleId="ListLabel1581">
    <w:name w:val="ListLabel 1581"/>
    <w:qFormat/>
    <w:rPr>
      <w:rFonts w:cs="Courier New"/>
    </w:rPr>
  </w:style>
  <w:style w:type="character" w:styleId="ListLabel1582">
    <w:name w:val="ListLabel 1582"/>
    <w:qFormat/>
    <w:rPr>
      <w:rFonts w:cs="Wingdings"/>
    </w:rPr>
  </w:style>
  <w:style w:type="character" w:styleId="ListLabel1583">
    <w:name w:val="ListLabel 1583"/>
    <w:qFormat/>
    <w:rPr>
      <w:rFonts w:cs="Symbol"/>
    </w:rPr>
  </w:style>
  <w:style w:type="character" w:styleId="ListLabel1584">
    <w:name w:val="ListLabel 1584"/>
    <w:qFormat/>
    <w:rPr>
      <w:rFonts w:cs="Courier New"/>
    </w:rPr>
  </w:style>
  <w:style w:type="character" w:styleId="ListLabel1585">
    <w:name w:val="ListLabel 1585"/>
    <w:qFormat/>
    <w:rPr>
      <w:rFonts w:cs="Wingdings"/>
    </w:rPr>
  </w:style>
  <w:style w:type="character" w:styleId="ListLabel1586">
    <w:name w:val="ListLabel 1586"/>
    <w:qFormat/>
    <w:rPr>
      <w:rFonts w:cs="Symbol"/>
    </w:rPr>
  </w:style>
  <w:style w:type="character" w:styleId="ListLabel1587">
    <w:name w:val="ListLabel 1587"/>
    <w:qFormat/>
    <w:rPr>
      <w:rFonts w:cs="Courier New"/>
    </w:rPr>
  </w:style>
  <w:style w:type="character" w:styleId="ListLabel1588">
    <w:name w:val="ListLabel 1588"/>
    <w:qFormat/>
    <w:rPr>
      <w:rFonts w:cs="Wingdings"/>
    </w:rPr>
  </w:style>
  <w:style w:type="character" w:styleId="ListLabel1589">
    <w:name w:val="ListLabel 1589"/>
    <w:qFormat/>
    <w:rPr>
      <w:rFonts w:cs="Symbol"/>
    </w:rPr>
  </w:style>
  <w:style w:type="character" w:styleId="ListLabel1590">
    <w:name w:val="ListLabel 1590"/>
    <w:qFormat/>
    <w:rPr>
      <w:rFonts w:cs="Courier New"/>
    </w:rPr>
  </w:style>
  <w:style w:type="character" w:styleId="ListLabel1591">
    <w:name w:val="ListLabel 1591"/>
    <w:qFormat/>
    <w:rPr>
      <w:rFonts w:cs="Wingdings"/>
    </w:rPr>
  </w:style>
  <w:style w:type="character" w:styleId="ListLabel1592">
    <w:name w:val="ListLabel 1592"/>
    <w:qFormat/>
    <w:rPr>
      <w:rFonts w:cs="Symbol"/>
    </w:rPr>
  </w:style>
  <w:style w:type="character" w:styleId="ListLabel1593">
    <w:name w:val="ListLabel 1593"/>
    <w:qFormat/>
    <w:rPr>
      <w:rFonts w:cs="Courier New"/>
    </w:rPr>
  </w:style>
  <w:style w:type="character" w:styleId="ListLabel1594">
    <w:name w:val="ListLabel 1594"/>
    <w:qFormat/>
    <w:rPr>
      <w:rFonts w:cs="Wingdings"/>
    </w:rPr>
  </w:style>
  <w:style w:type="character" w:styleId="ListLabel1595">
    <w:name w:val="ListLabel 1595"/>
    <w:qFormat/>
    <w:rPr>
      <w:rFonts w:cs="Wingdings"/>
      <w:sz w:val="20"/>
    </w:rPr>
  </w:style>
  <w:style w:type="character" w:styleId="ListLabel1596">
    <w:name w:val="ListLabel 1596"/>
    <w:qFormat/>
    <w:rPr>
      <w:rFonts w:cs="Courier New"/>
    </w:rPr>
  </w:style>
  <w:style w:type="character" w:styleId="ListLabel1597">
    <w:name w:val="ListLabel 1597"/>
    <w:qFormat/>
    <w:rPr>
      <w:rFonts w:cs="Wingdings"/>
    </w:rPr>
  </w:style>
  <w:style w:type="character" w:styleId="ListLabel1598">
    <w:name w:val="ListLabel 1598"/>
    <w:qFormat/>
    <w:rPr>
      <w:rFonts w:cs="Symbol"/>
    </w:rPr>
  </w:style>
  <w:style w:type="character" w:styleId="ListLabel1599">
    <w:name w:val="ListLabel 1599"/>
    <w:qFormat/>
    <w:rPr>
      <w:rFonts w:cs="Courier New"/>
    </w:rPr>
  </w:style>
  <w:style w:type="character" w:styleId="ListLabel1600">
    <w:name w:val="ListLabel 1600"/>
    <w:qFormat/>
    <w:rPr>
      <w:rFonts w:cs="Wingdings"/>
    </w:rPr>
  </w:style>
  <w:style w:type="character" w:styleId="ListLabel1601">
    <w:name w:val="ListLabel 1601"/>
    <w:qFormat/>
    <w:rPr>
      <w:rFonts w:cs="Symbol"/>
    </w:rPr>
  </w:style>
  <w:style w:type="character" w:styleId="ListLabel1602">
    <w:name w:val="ListLabel 1602"/>
    <w:qFormat/>
    <w:rPr>
      <w:rFonts w:cs="Courier New"/>
    </w:rPr>
  </w:style>
  <w:style w:type="character" w:styleId="ListLabel1603">
    <w:name w:val="ListLabel 1603"/>
    <w:qFormat/>
    <w:rPr>
      <w:rFonts w:cs="Wingdings"/>
    </w:rPr>
  </w:style>
  <w:style w:type="character" w:styleId="ListLabel1604">
    <w:name w:val="ListLabel 1604"/>
    <w:qFormat/>
    <w:rPr>
      <w:rFonts w:ascii="Calibri" w:hAnsi="Calibri" w:cs="Wingdings"/>
      <w:sz w:val="20"/>
    </w:rPr>
  </w:style>
  <w:style w:type="character" w:styleId="ListLabel1605">
    <w:name w:val="ListLabel 1605"/>
    <w:qFormat/>
    <w:rPr>
      <w:rFonts w:cs="Courier New"/>
    </w:rPr>
  </w:style>
  <w:style w:type="character" w:styleId="ListLabel1606">
    <w:name w:val="ListLabel 1606"/>
    <w:qFormat/>
    <w:rPr>
      <w:rFonts w:cs="Wingdings"/>
    </w:rPr>
  </w:style>
  <w:style w:type="character" w:styleId="ListLabel1607">
    <w:name w:val="ListLabel 1607"/>
    <w:qFormat/>
    <w:rPr>
      <w:rFonts w:cs="Symbol"/>
    </w:rPr>
  </w:style>
  <w:style w:type="character" w:styleId="ListLabel1608">
    <w:name w:val="ListLabel 1608"/>
    <w:qFormat/>
    <w:rPr>
      <w:rFonts w:cs="Courier New"/>
    </w:rPr>
  </w:style>
  <w:style w:type="character" w:styleId="ListLabel1609">
    <w:name w:val="ListLabel 1609"/>
    <w:qFormat/>
    <w:rPr>
      <w:rFonts w:cs="Wingdings"/>
    </w:rPr>
  </w:style>
  <w:style w:type="character" w:styleId="ListLabel1610">
    <w:name w:val="ListLabel 1610"/>
    <w:qFormat/>
    <w:rPr>
      <w:rFonts w:cs="Symbol"/>
    </w:rPr>
  </w:style>
  <w:style w:type="character" w:styleId="ListLabel1611">
    <w:name w:val="ListLabel 1611"/>
    <w:qFormat/>
    <w:rPr>
      <w:rFonts w:cs="Courier New"/>
    </w:rPr>
  </w:style>
  <w:style w:type="character" w:styleId="ListLabel1612">
    <w:name w:val="ListLabel 1612"/>
    <w:qFormat/>
    <w:rPr>
      <w:rFonts w:cs="Wingdings"/>
    </w:rPr>
  </w:style>
  <w:style w:type="character" w:styleId="ListLabel1613">
    <w:name w:val="ListLabel 1613"/>
    <w:qFormat/>
    <w:rPr>
      <w:rFonts w:cs="Symbol"/>
      <w:b/>
    </w:rPr>
  </w:style>
  <w:style w:type="character" w:styleId="ListLabel1614">
    <w:name w:val="ListLabel 1614"/>
    <w:qFormat/>
    <w:rPr>
      <w:rFonts w:cs="Courier New"/>
    </w:rPr>
  </w:style>
  <w:style w:type="character" w:styleId="ListLabel1615">
    <w:name w:val="ListLabel 1615"/>
    <w:qFormat/>
    <w:rPr>
      <w:rFonts w:cs="Wingdings"/>
    </w:rPr>
  </w:style>
  <w:style w:type="character" w:styleId="ListLabel1616">
    <w:name w:val="ListLabel 1616"/>
    <w:qFormat/>
    <w:rPr>
      <w:rFonts w:cs="Symbol"/>
    </w:rPr>
  </w:style>
  <w:style w:type="character" w:styleId="ListLabel1617">
    <w:name w:val="ListLabel 1617"/>
    <w:qFormat/>
    <w:rPr>
      <w:rFonts w:cs="Courier New"/>
    </w:rPr>
  </w:style>
  <w:style w:type="character" w:styleId="ListLabel1618">
    <w:name w:val="ListLabel 1618"/>
    <w:qFormat/>
    <w:rPr>
      <w:rFonts w:cs="Wingdings"/>
    </w:rPr>
  </w:style>
  <w:style w:type="character" w:styleId="ListLabel1619">
    <w:name w:val="ListLabel 1619"/>
    <w:qFormat/>
    <w:rPr>
      <w:rFonts w:cs="Symbol"/>
    </w:rPr>
  </w:style>
  <w:style w:type="character" w:styleId="ListLabel1620">
    <w:name w:val="ListLabel 1620"/>
    <w:qFormat/>
    <w:rPr>
      <w:rFonts w:cs="Courier New"/>
    </w:rPr>
  </w:style>
  <w:style w:type="character" w:styleId="ListLabel1621">
    <w:name w:val="ListLabel 1621"/>
    <w:qFormat/>
    <w:rPr>
      <w:rFonts w:cs="Wingdings"/>
    </w:rPr>
  </w:style>
  <w:style w:type="character" w:styleId="ListLabel1622">
    <w:name w:val="ListLabel 1622"/>
    <w:qFormat/>
    <w:rPr>
      <w:rFonts w:cs="Symbol"/>
      <w:b/>
    </w:rPr>
  </w:style>
  <w:style w:type="character" w:styleId="ListLabel1623">
    <w:name w:val="ListLabel 1623"/>
    <w:qFormat/>
    <w:rPr>
      <w:rFonts w:cs="Courier New"/>
    </w:rPr>
  </w:style>
  <w:style w:type="character" w:styleId="ListLabel1624">
    <w:name w:val="ListLabel 1624"/>
    <w:qFormat/>
    <w:rPr>
      <w:rFonts w:cs="Wingdings"/>
    </w:rPr>
  </w:style>
  <w:style w:type="character" w:styleId="ListLabel1625">
    <w:name w:val="ListLabel 1625"/>
    <w:qFormat/>
    <w:rPr>
      <w:rFonts w:cs="Symbol"/>
    </w:rPr>
  </w:style>
  <w:style w:type="character" w:styleId="ListLabel1626">
    <w:name w:val="ListLabel 1626"/>
    <w:qFormat/>
    <w:rPr>
      <w:rFonts w:cs="Courier New"/>
    </w:rPr>
  </w:style>
  <w:style w:type="character" w:styleId="ListLabel1627">
    <w:name w:val="ListLabel 1627"/>
    <w:qFormat/>
    <w:rPr>
      <w:rFonts w:cs="Wingdings"/>
    </w:rPr>
  </w:style>
  <w:style w:type="character" w:styleId="ListLabel1628">
    <w:name w:val="ListLabel 1628"/>
    <w:qFormat/>
    <w:rPr>
      <w:rFonts w:cs="Symbol"/>
    </w:rPr>
  </w:style>
  <w:style w:type="character" w:styleId="ListLabel1629">
    <w:name w:val="ListLabel 1629"/>
    <w:qFormat/>
    <w:rPr>
      <w:rFonts w:cs="Courier New"/>
    </w:rPr>
  </w:style>
  <w:style w:type="character" w:styleId="ListLabel1630">
    <w:name w:val="ListLabel 1630"/>
    <w:qFormat/>
    <w:rPr>
      <w:rFonts w:cs="Wingdings"/>
    </w:rPr>
  </w:style>
  <w:style w:type="character" w:styleId="ListLabel1631">
    <w:name w:val="ListLabel 1631"/>
    <w:qFormat/>
    <w:rPr>
      <w:rFonts w:cs="Symbol"/>
      <w:b/>
    </w:rPr>
  </w:style>
  <w:style w:type="character" w:styleId="ListLabel1632">
    <w:name w:val="ListLabel 1632"/>
    <w:qFormat/>
    <w:rPr>
      <w:rFonts w:cs="Courier New"/>
    </w:rPr>
  </w:style>
  <w:style w:type="character" w:styleId="ListLabel1633">
    <w:name w:val="ListLabel 1633"/>
    <w:qFormat/>
    <w:rPr>
      <w:rFonts w:cs="Wingdings"/>
    </w:rPr>
  </w:style>
  <w:style w:type="character" w:styleId="ListLabel1634">
    <w:name w:val="ListLabel 1634"/>
    <w:qFormat/>
    <w:rPr>
      <w:rFonts w:cs="Symbol"/>
    </w:rPr>
  </w:style>
  <w:style w:type="character" w:styleId="ListLabel1635">
    <w:name w:val="ListLabel 1635"/>
    <w:qFormat/>
    <w:rPr>
      <w:rFonts w:cs="Courier New"/>
    </w:rPr>
  </w:style>
  <w:style w:type="character" w:styleId="ListLabel1636">
    <w:name w:val="ListLabel 1636"/>
    <w:qFormat/>
    <w:rPr>
      <w:rFonts w:cs="Wingdings"/>
    </w:rPr>
  </w:style>
  <w:style w:type="character" w:styleId="ListLabel1637">
    <w:name w:val="ListLabel 1637"/>
    <w:qFormat/>
    <w:rPr>
      <w:rFonts w:cs="Symbol"/>
    </w:rPr>
  </w:style>
  <w:style w:type="character" w:styleId="ListLabel1638">
    <w:name w:val="ListLabel 1638"/>
    <w:qFormat/>
    <w:rPr>
      <w:rFonts w:cs="Courier New"/>
    </w:rPr>
  </w:style>
  <w:style w:type="character" w:styleId="ListLabel1639">
    <w:name w:val="ListLabel 1639"/>
    <w:qFormat/>
    <w:rPr>
      <w:rFonts w:cs="Wingdings"/>
    </w:rPr>
  </w:style>
  <w:style w:type="character" w:styleId="ListLabel1640">
    <w:name w:val="ListLabel 1640"/>
    <w:qFormat/>
    <w:rPr>
      <w:rFonts w:cs="Symbol"/>
      <w:b/>
    </w:rPr>
  </w:style>
  <w:style w:type="character" w:styleId="ListLabel1641">
    <w:name w:val="ListLabel 1641"/>
    <w:qFormat/>
    <w:rPr>
      <w:rFonts w:cs="Courier New"/>
    </w:rPr>
  </w:style>
  <w:style w:type="character" w:styleId="ListLabel1642">
    <w:name w:val="ListLabel 1642"/>
    <w:qFormat/>
    <w:rPr>
      <w:rFonts w:cs="Wingdings"/>
    </w:rPr>
  </w:style>
  <w:style w:type="character" w:styleId="ListLabel1643">
    <w:name w:val="ListLabel 1643"/>
    <w:qFormat/>
    <w:rPr>
      <w:rFonts w:cs="Symbol"/>
    </w:rPr>
  </w:style>
  <w:style w:type="character" w:styleId="ListLabel1644">
    <w:name w:val="ListLabel 1644"/>
    <w:qFormat/>
    <w:rPr>
      <w:rFonts w:cs="Courier New"/>
    </w:rPr>
  </w:style>
  <w:style w:type="character" w:styleId="ListLabel1645">
    <w:name w:val="ListLabel 1645"/>
    <w:qFormat/>
    <w:rPr>
      <w:rFonts w:cs="Wingdings"/>
    </w:rPr>
  </w:style>
  <w:style w:type="character" w:styleId="ListLabel1646">
    <w:name w:val="ListLabel 1646"/>
    <w:qFormat/>
    <w:rPr>
      <w:rFonts w:cs="Symbol"/>
    </w:rPr>
  </w:style>
  <w:style w:type="character" w:styleId="ListLabel1647">
    <w:name w:val="ListLabel 1647"/>
    <w:qFormat/>
    <w:rPr>
      <w:rFonts w:cs="Courier New"/>
    </w:rPr>
  </w:style>
  <w:style w:type="character" w:styleId="ListLabel1648">
    <w:name w:val="ListLabel 1648"/>
    <w:qFormat/>
    <w:rPr>
      <w:rFonts w:cs="Wingdings"/>
    </w:rPr>
  </w:style>
  <w:style w:type="character" w:styleId="ListLabel1649">
    <w:name w:val="ListLabel 1649"/>
    <w:qFormat/>
    <w:rPr>
      <w:rFonts w:cs="Symbol"/>
      <w:b/>
    </w:rPr>
  </w:style>
  <w:style w:type="character" w:styleId="ListLabel1650">
    <w:name w:val="ListLabel 1650"/>
    <w:qFormat/>
    <w:rPr>
      <w:rFonts w:cs="Courier New"/>
    </w:rPr>
  </w:style>
  <w:style w:type="character" w:styleId="ListLabel1651">
    <w:name w:val="ListLabel 1651"/>
    <w:qFormat/>
    <w:rPr>
      <w:rFonts w:cs="Wingdings"/>
    </w:rPr>
  </w:style>
  <w:style w:type="character" w:styleId="ListLabel1652">
    <w:name w:val="ListLabel 1652"/>
    <w:qFormat/>
    <w:rPr>
      <w:rFonts w:cs="Symbol"/>
    </w:rPr>
  </w:style>
  <w:style w:type="character" w:styleId="ListLabel1653">
    <w:name w:val="ListLabel 1653"/>
    <w:qFormat/>
    <w:rPr>
      <w:rFonts w:cs="Courier New"/>
    </w:rPr>
  </w:style>
  <w:style w:type="character" w:styleId="ListLabel1654">
    <w:name w:val="ListLabel 1654"/>
    <w:qFormat/>
    <w:rPr>
      <w:rFonts w:cs="Wingdings"/>
    </w:rPr>
  </w:style>
  <w:style w:type="character" w:styleId="ListLabel1655">
    <w:name w:val="ListLabel 1655"/>
    <w:qFormat/>
    <w:rPr>
      <w:rFonts w:cs="Symbol"/>
    </w:rPr>
  </w:style>
  <w:style w:type="character" w:styleId="ListLabel1656">
    <w:name w:val="ListLabel 1656"/>
    <w:qFormat/>
    <w:rPr>
      <w:rFonts w:cs="Courier New"/>
    </w:rPr>
  </w:style>
  <w:style w:type="character" w:styleId="ListLabel1657">
    <w:name w:val="ListLabel 1657"/>
    <w:qFormat/>
    <w:rPr>
      <w:rFonts w:cs="Wingdings"/>
    </w:rPr>
  </w:style>
  <w:style w:type="character" w:styleId="ListLabel1658">
    <w:name w:val="ListLabel 1658"/>
    <w:qFormat/>
    <w:rPr>
      <w:rFonts w:cs="Symbol"/>
      <w:b/>
    </w:rPr>
  </w:style>
  <w:style w:type="character" w:styleId="ListLabel1659">
    <w:name w:val="ListLabel 1659"/>
    <w:qFormat/>
    <w:rPr>
      <w:rFonts w:cs="Courier New"/>
    </w:rPr>
  </w:style>
  <w:style w:type="character" w:styleId="ListLabel1660">
    <w:name w:val="ListLabel 1660"/>
    <w:qFormat/>
    <w:rPr>
      <w:rFonts w:cs="Wingdings"/>
    </w:rPr>
  </w:style>
  <w:style w:type="character" w:styleId="ListLabel1661">
    <w:name w:val="ListLabel 1661"/>
    <w:qFormat/>
    <w:rPr>
      <w:rFonts w:cs="Symbol"/>
    </w:rPr>
  </w:style>
  <w:style w:type="character" w:styleId="ListLabel1662">
    <w:name w:val="ListLabel 1662"/>
    <w:qFormat/>
    <w:rPr>
      <w:rFonts w:cs="Courier New"/>
    </w:rPr>
  </w:style>
  <w:style w:type="character" w:styleId="ListLabel1663">
    <w:name w:val="ListLabel 1663"/>
    <w:qFormat/>
    <w:rPr>
      <w:rFonts w:cs="Wingdings"/>
    </w:rPr>
  </w:style>
  <w:style w:type="character" w:styleId="ListLabel1664">
    <w:name w:val="ListLabel 1664"/>
    <w:qFormat/>
    <w:rPr>
      <w:rFonts w:cs="Symbol"/>
    </w:rPr>
  </w:style>
  <w:style w:type="character" w:styleId="ListLabel1665">
    <w:name w:val="ListLabel 1665"/>
    <w:qFormat/>
    <w:rPr>
      <w:rFonts w:cs="Courier New"/>
    </w:rPr>
  </w:style>
  <w:style w:type="character" w:styleId="ListLabel1666">
    <w:name w:val="ListLabel 1666"/>
    <w:qFormat/>
    <w:rPr>
      <w:rFonts w:cs="Wingdings"/>
    </w:rPr>
  </w:style>
  <w:style w:type="character" w:styleId="ListLabel1667">
    <w:name w:val="ListLabel 1667"/>
    <w:qFormat/>
    <w:rPr>
      <w:rFonts w:ascii="Calibri" w:hAnsi="Calibri" w:cs="Symbol"/>
      <w:sz w:val="20"/>
    </w:rPr>
  </w:style>
  <w:style w:type="character" w:styleId="ListLabel1668">
    <w:name w:val="ListLabel 1668"/>
    <w:qFormat/>
    <w:rPr>
      <w:rFonts w:cs="Courier New"/>
    </w:rPr>
  </w:style>
  <w:style w:type="character" w:styleId="ListLabel1669">
    <w:name w:val="ListLabel 1669"/>
    <w:qFormat/>
    <w:rPr>
      <w:rFonts w:cs="Wingdings"/>
    </w:rPr>
  </w:style>
  <w:style w:type="character" w:styleId="ListLabel1670">
    <w:name w:val="ListLabel 1670"/>
    <w:qFormat/>
    <w:rPr>
      <w:rFonts w:cs="Symbol"/>
    </w:rPr>
  </w:style>
  <w:style w:type="character" w:styleId="ListLabel1671">
    <w:name w:val="ListLabel 1671"/>
    <w:qFormat/>
    <w:rPr>
      <w:rFonts w:cs="Courier New"/>
    </w:rPr>
  </w:style>
  <w:style w:type="character" w:styleId="ListLabel1672">
    <w:name w:val="ListLabel 1672"/>
    <w:qFormat/>
    <w:rPr>
      <w:rFonts w:cs="Wingdings"/>
    </w:rPr>
  </w:style>
  <w:style w:type="character" w:styleId="ListLabel1673">
    <w:name w:val="ListLabel 1673"/>
    <w:qFormat/>
    <w:rPr>
      <w:rFonts w:cs="Symbol"/>
    </w:rPr>
  </w:style>
  <w:style w:type="character" w:styleId="ListLabel1674">
    <w:name w:val="ListLabel 1674"/>
    <w:qFormat/>
    <w:rPr>
      <w:rFonts w:cs="Courier New"/>
    </w:rPr>
  </w:style>
  <w:style w:type="character" w:styleId="ListLabel1675">
    <w:name w:val="ListLabel 1675"/>
    <w:qFormat/>
    <w:rPr>
      <w:rFonts w:cs="Wingdings"/>
    </w:rPr>
  </w:style>
  <w:style w:type="character" w:styleId="ListLabel1676">
    <w:name w:val="ListLabel 1676"/>
    <w:qFormat/>
    <w:rPr>
      <w:rFonts w:cs="Symbol"/>
      <w:b/>
    </w:rPr>
  </w:style>
  <w:style w:type="character" w:styleId="ListLabel1677">
    <w:name w:val="ListLabel 1677"/>
    <w:qFormat/>
    <w:rPr>
      <w:rFonts w:cs="Courier New"/>
    </w:rPr>
  </w:style>
  <w:style w:type="character" w:styleId="ListLabel1678">
    <w:name w:val="ListLabel 1678"/>
    <w:qFormat/>
    <w:rPr>
      <w:rFonts w:cs="Wingdings"/>
    </w:rPr>
  </w:style>
  <w:style w:type="character" w:styleId="ListLabel1679">
    <w:name w:val="ListLabel 1679"/>
    <w:qFormat/>
    <w:rPr>
      <w:rFonts w:cs="Symbol"/>
    </w:rPr>
  </w:style>
  <w:style w:type="character" w:styleId="ListLabel1680">
    <w:name w:val="ListLabel 1680"/>
    <w:qFormat/>
    <w:rPr>
      <w:rFonts w:cs="Courier New"/>
    </w:rPr>
  </w:style>
  <w:style w:type="character" w:styleId="ListLabel1681">
    <w:name w:val="ListLabel 1681"/>
    <w:qFormat/>
    <w:rPr>
      <w:rFonts w:cs="Wingdings"/>
    </w:rPr>
  </w:style>
  <w:style w:type="character" w:styleId="ListLabel1682">
    <w:name w:val="ListLabel 1682"/>
    <w:qFormat/>
    <w:rPr>
      <w:rFonts w:cs="Symbol"/>
    </w:rPr>
  </w:style>
  <w:style w:type="character" w:styleId="ListLabel1683">
    <w:name w:val="ListLabel 1683"/>
    <w:qFormat/>
    <w:rPr>
      <w:rFonts w:cs="Courier New"/>
    </w:rPr>
  </w:style>
  <w:style w:type="character" w:styleId="ListLabel1684">
    <w:name w:val="ListLabel 1684"/>
    <w:qFormat/>
    <w:rPr>
      <w:rFonts w:cs="Wingdings"/>
    </w:rPr>
  </w:style>
  <w:style w:type="character" w:styleId="ListLabel1685">
    <w:name w:val="ListLabel 1685"/>
    <w:qFormat/>
    <w:rPr>
      <w:rFonts w:cs="Symbol"/>
      <w:b/>
    </w:rPr>
  </w:style>
  <w:style w:type="character" w:styleId="ListLabel1686">
    <w:name w:val="ListLabel 1686"/>
    <w:qFormat/>
    <w:rPr>
      <w:rFonts w:cs="Courier New"/>
    </w:rPr>
  </w:style>
  <w:style w:type="character" w:styleId="ListLabel1687">
    <w:name w:val="ListLabel 1687"/>
    <w:qFormat/>
    <w:rPr>
      <w:rFonts w:cs="Wingdings"/>
    </w:rPr>
  </w:style>
  <w:style w:type="character" w:styleId="ListLabel1688">
    <w:name w:val="ListLabel 1688"/>
    <w:qFormat/>
    <w:rPr>
      <w:rFonts w:cs="Symbol"/>
    </w:rPr>
  </w:style>
  <w:style w:type="character" w:styleId="ListLabel1689">
    <w:name w:val="ListLabel 1689"/>
    <w:qFormat/>
    <w:rPr>
      <w:rFonts w:cs="Courier New"/>
    </w:rPr>
  </w:style>
  <w:style w:type="character" w:styleId="ListLabel1690">
    <w:name w:val="ListLabel 1690"/>
    <w:qFormat/>
    <w:rPr>
      <w:rFonts w:cs="Wingdings"/>
    </w:rPr>
  </w:style>
  <w:style w:type="character" w:styleId="ListLabel1691">
    <w:name w:val="ListLabel 1691"/>
    <w:qFormat/>
    <w:rPr>
      <w:rFonts w:cs="Symbol"/>
    </w:rPr>
  </w:style>
  <w:style w:type="character" w:styleId="ListLabel1692">
    <w:name w:val="ListLabel 1692"/>
    <w:qFormat/>
    <w:rPr>
      <w:rFonts w:cs="Courier New"/>
    </w:rPr>
  </w:style>
  <w:style w:type="character" w:styleId="ListLabel1693">
    <w:name w:val="ListLabel 1693"/>
    <w:qFormat/>
    <w:rPr>
      <w:rFonts w:cs="Wingdings"/>
    </w:rPr>
  </w:style>
  <w:style w:type="character" w:styleId="ListLabel1694">
    <w:name w:val="ListLabel 1694"/>
    <w:qFormat/>
    <w:rPr>
      <w:rFonts w:cs="Symbol"/>
    </w:rPr>
  </w:style>
  <w:style w:type="character" w:styleId="ListLabel1695">
    <w:name w:val="ListLabel 1695"/>
    <w:qFormat/>
    <w:rPr>
      <w:rFonts w:cs="Courier New"/>
    </w:rPr>
  </w:style>
  <w:style w:type="character" w:styleId="ListLabel1696">
    <w:name w:val="ListLabel 1696"/>
    <w:qFormat/>
    <w:rPr>
      <w:rFonts w:cs="Wingdings"/>
    </w:rPr>
  </w:style>
  <w:style w:type="character" w:styleId="ListLabel1697">
    <w:name w:val="ListLabel 1697"/>
    <w:qFormat/>
    <w:rPr>
      <w:rFonts w:cs="Symbol"/>
    </w:rPr>
  </w:style>
  <w:style w:type="character" w:styleId="ListLabel1698">
    <w:name w:val="ListLabel 1698"/>
    <w:qFormat/>
    <w:rPr>
      <w:rFonts w:cs="Courier New"/>
    </w:rPr>
  </w:style>
  <w:style w:type="character" w:styleId="ListLabel1699">
    <w:name w:val="ListLabel 1699"/>
    <w:qFormat/>
    <w:rPr>
      <w:rFonts w:cs="Wingdings"/>
    </w:rPr>
  </w:style>
  <w:style w:type="character" w:styleId="ListLabel1700">
    <w:name w:val="ListLabel 1700"/>
    <w:qFormat/>
    <w:rPr>
      <w:rFonts w:cs="Symbol"/>
    </w:rPr>
  </w:style>
  <w:style w:type="character" w:styleId="ListLabel1701">
    <w:name w:val="ListLabel 1701"/>
    <w:qFormat/>
    <w:rPr>
      <w:rFonts w:cs="Courier New"/>
    </w:rPr>
  </w:style>
  <w:style w:type="character" w:styleId="ListLabel1702">
    <w:name w:val="ListLabel 1702"/>
    <w:qFormat/>
    <w:rPr>
      <w:rFonts w:cs="Wingdings"/>
    </w:rPr>
  </w:style>
  <w:style w:type="character" w:styleId="ListLabel1703">
    <w:name w:val="ListLabel 1703"/>
    <w:qFormat/>
    <w:rPr>
      <w:rFonts w:cs="Symbol"/>
      <w:b/>
    </w:rPr>
  </w:style>
  <w:style w:type="character" w:styleId="ListLabel1704">
    <w:name w:val="ListLabel 1704"/>
    <w:qFormat/>
    <w:rPr>
      <w:rFonts w:cs="Courier New"/>
    </w:rPr>
  </w:style>
  <w:style w:type="character" w:styleId="ListLabel1705">
    <w:name w:val="ListLabel 1705"/>
    <w:qFormat/>
    <w:rPr>
      <w:rFonts w:cs="Wingdings"/>
    </w:rPr>
  </w:style>
  <w:style w:type="character" w:styleId="ListLabel1706">
    <w:name w:val="ListLabel 1706"/>
    <w:qFormat/>
    <w:rPr>
      <w:rFonts w:cs="Symbol"/>
    </w:rPr>
  </w:style>
  <w:style w:type="character" w:styleId="ListLabel1707">
    <w:name w:val="ListLabel 1707"/>
    <w:qFormat/>
    <w:rPr>
      <w:rFonts w:cs="Courier New"/>
    </w:rPr>
  </w:style>
  <w:style w:type="character" w:styleId="ListLabel1708">
    <w:name w:val="ListLabel 1708"/>
    <w:qFormat/>
    <w:rPr>
      <w:rFonts w:cs="Wingdings"/>
    </w:rPr>
  </w:style>
  <w:style w:type="character" w:styleId="ListLabel1709">
    <w:name w:val="ListLabel 1709"/>
    <w:qFormat/>
    <w:rPr>
      <w:rFonts w:cs="Symbol"/>
    </w:rPr>
  </w:style>
  <w:style w:type="character" w:styleId="ListLabel1710">
    <w:name w:val="ListLabel 1710"/>
    <w:qFormat/>
    <w:rPr>
      <w:rFonts w:cs="Courier New"/>
    </w:rPr>
  </w:style>
  <w:style w:type="character" w:styleId="ListLabel1711">
    <w:name w:val="ListLabel 1711"/>
    <w:qFormat/>
    <w:rPr>
      <w:rFonts w:cs="Wingdings"/>
    </w:rPr>
  </w:style>
  <w:style w:type="character" w:styleId="ListLabel1712">
    <w:name w:val="ListLabel 1712"/>
    <w:qFormat/>
    <w:rPr>
      <w:rFonts w:ascii="Calibri" w:hAnsi="Calibri" w:cs="Symbol"/>
      <w:b/>
    </w:rPr>
  </w:style>
  <w:style w:type="character" w:styleId="ListLabel1713">
    <w:name w:val="ListLabel 1713"/>
    <w:qFormat/>
    <w:rPr>
      <w:rFonts w:cs="Courier New"/>
    </w:rPr>
  </w:style>
  <w:style w:type="character" w:styleId="ListLabel1714">
    <w:name w:val="ListLabel 1714"/>
    <w:qFormat/>
    <w:rPr>
      <w:rFonts w:cs="Wingdings"/>
    </w:rPr>
  </w:style>
  <w:style w:type="character" w:styleId="ListLabel1715">
    <w:name w:val="ListLabel 1715"/>
    <w:qFormat/>
    <w:rPr>
      <w:rFonts w:cs="Symbol"/>
    </w:rPr>
  </w:style>
  <w:style w:type="character" w:styleId="ListLabel1716">
    <w:name w:val="ListLabel 1716"/>
    <w:qFormat/>
    <w:rPr>
      <w:rFonts w:cs="Courier New"/>
    </w:rPr>
  </w:style>
  <w:style w:type="character" w:styleId="ListLabel1717">
    <w:name w:val="ListLabel 1717"/>
    <w:qFormat/>
    <w:rPr>
      <w:rFonts w:cs="Wingdings"/>
    </w:rPr>
  </w:style>
  <w:style w:type="character" w:styleId="ListLabel1718">
    <w:name w:val="ListLabel 1718"/>
    <w:qFormat/>
    <w:rPr>
      <w:rFonts w:cs="Symbol"/>
    </w:rPr>
  </w:style>
  <w:style w:type="character" w:styleId="ListLabel1719">
    <w:name w:val="ListLabel 1719"/>
    <w:qFormat/>
    <w:rPr>
      <w:rFonts w:cs="Courier New"/>
    </w:rPr>
  </w:style>
  <w:style w:type="character" w:styleId="ListLabel1720">
    <w:name w:val="ListLabel 1720"/>
    <w:qFormat/>
    <w:rPr>
      <w:rFonts w:cs="Wingdings"/>
    </w:rPr>
  </w:style>
  <w:style w:type="character" w:styleId="ListLabel1721">
    <w:name w:val="ListLabel 1721"/>
    <w:qFormat/>
    <w:rPr>
      <w:rFonts w:cs="Symbol"/>
      <w:b/>
    </w:rPr>
  </w:style>
  <w:style w:type="character" w:styleId="ListLabel1722">
    <w:name w:val="ListLabel 1722"/>
    <w:qFormat/>
    <w:rPr>
      <w:rFonts w:cs="Courier New"/>
    </w:rPr>
  </w:style>
  <w:style w:type="character" w:styleId="ListLabel1723">
    <w:name w:val="ListLabel 1723"/>
    <w:qFormat/>
    <w:rPr>
      <w:rFonts w:cs="Wingdings"/>
    </w:rPr>
  </w:style>
  <w:style w:type="character" w:styleId="ListLabel1724">
    <w:name w:val="ListLabel 1724"/>
    <w:qFormat/>
    <w:rPr>
      <w:rFonts w:cs="Symbol"/>
    </w:rPr>
  </w:style>
  <w:style w:type="character" w:styleId="ListLabel1725">
    <w:name w:val="ListLabel 1725"/>
    <w:qFormat/>
    <w:rPr>
      <w:rFonts w:cs="Courier New"/>
    </w:rPr>
  </w:style>
  <w:style w:type="character" w:styleId="ListLabel1726">
    <w:name w:val="ListLabel 1726"/>
    <w:qFormat/>
    <w:rPr>
      <w:rFonts w:cs="Wingdings"/>
    </w:rPr>
  </w:style>
  <w:style w:type="character" w:styleId="ListLabel1727">
    <w:name w:val="ListLabel 1727"/>
    <w:qFormat/>
    <w:rPr>
      <w:rFonts w:cs="Symbol"/>
    </w:rPr>
  </w:style>
  <w:style w:type="character" w:styleId="ListLabel1728">
    <w:name w:val="ListLabel 1728"/>
    <w:qFormat/>
    <w:rPr>
      <w:rFonts w:cs="Courier New"/>
    </w:rPr>
  </w:style>
  <w:style w:type="character" w:styleId="ListLabel1729">
    <w:name w:val="ListLabel 1729"/>
    <w:qFormat/>
    <w:rPr>
      <w:rFonts w:cs="Wingdings"/>
    </w:rPr>
  </w:style>
  <w:style w:type="character" w:styleId="ListLabel1730">
    <w:name w:val="ListLabel 1730"/>
    <w:qFormat/>
    <w:rPr>
      <w:rFonts w:cs="Symbol"/>
      <w:b/>
    </w:rPr>
  </w:style>
  <w:style w:type="character" w:styleId="ListLabel1731">
    <w:name w:val="ListLabel 1731"/>
    <w:qFormat/>
    <w:rPr>
      <w:rFonts w:cs="Courier New"/>
    </w:rPr>
  </w:style>
  <w:style w:type="character" w:styleId="ListLabel1732">
    <w:name w:val="ListLabel 1732"/>
    <w:qFormat/>
    <w:rPr>
      <w:rFonts w:cs="Wingdings"/>
    </w:rPr>
  </w:style>
  <w:style w:type="character" w:styleId="ListLabel1733">
    <w:name w:val="ListLabel 1733"/>
    <w:qFormat/>
    <w:rPr>
      <w:rFonts w:cs="Symbol"/>
    </w:rPr>
  </w:style>
  <w:style w:type="character" w:styleId="ListLabel1734">
    <w:name w:val="ListLabel 1734"/>
    <w:qFormat/>
    <w:rPr>
      <w:rFonts w:cs="Courier New"/>
    </w:rPr>
  </w:style>
  <w:style w:type="character" w:styleId="ListLabel1735">
    <w:name w:val="ListLabel 1735"/>
    <w:qFormat/>
    <w:rPr>
      <w:rFonts w:cs="Wingdings"/>
    </w:rPr>
  </w:style>
  <w:style w:type="character" w:styleId="ListLabel1736">
    <w:name w:val="ListLabel 1736"/>
    <w:qFormat/>
    <w:rPr>
      <w:rFonts w:cs="Symbol"/>
    </w:rPr>
  </w:style>
  <w:style w:type="character" w:styleId="ListLabel1737">
    <w:name w:val="ListLabel 1737"/>
    <w:qFormat/>
    <w:rPr>
      <w:rFonts w:cs="Courier New"/>
    </w:rPr>
  </w:style>
  <w:style w:type="character" w:styleId="ListLabel1738">
    <w:name w:val="ListLabel 1738"/>
    <w:qFormat/>
    <w:rPr>
      <w:rFonts w:cs="Wingdings"/>
    </w:rPr>
  </w:style>
  <w:style w:type="character" w:styleId="ListLabel1739">
    <w:name w:val="ListLabel 1739"/>
    <w:qFormat/>
    <w:rPr>
      <w:rFonts w:cs="Symbol"/>
      <w:b/>
    </w:rPr>
  </w:style>
  <w:style w:type="character" w:styleId="ListLabel1740">
    <w:name w:val="ListLabel 1740"/>
    <w:qFormat/>
    <w:rPr>
      <w:rFonts w:cs="Courier New"/>
    </w:rPr>
  </w:style>
  <w:style w:type="character" w:styleId="ListLabel1741">
    <w:name w:val="ListLabel 1741"/>
    <w:qFormat/>
    <w:rPr>
      <w:rFonts w:cs="Wingdings"/>
    </w:rPr>
  </w:style>
  <w:style w:type="character" w:styleId="ListLabel1742">
    <w:name w:val="ListLabel 1742"/>
    <w:qFormat/>
    <w:rPr>
      <w:rFonts w:cs="Symbol"/>
    </w:rPr>
  </w:style>
  <w:style w:type="character" w:styleId="ListLabel1743">
    <w:name w:val="ListLabel 1743"/>
    <w:qFormat/>
    <w:rPr>
      <w:rFonts w:cs="Courier New"/>
    </w:rPr>
  </w:style>
  <w:style w:type="character" w:styleId="ListLabel1744">
    <w:name w:val="ListLabel 1744"/>
    <w:qFormat/>
    <w:rPr>
      <w:rFonts w:cs="Wingdings"/>
    </w:rPr>
  </w:style>
  <w:style w:type="character" w:styleId="ListLabel1745">
    <w:name w:val="ListLabel 1745"/>
    <w:qFormat/>
    <w:rPr>
      <w:rFonts w:cs="Symbol"/>
    </w:rPr>
  </w:style>
  <w:style w:type="character" w:styleId="ListLabel1746">
    <w:name w:val="ListLabel 1746"/>
    <w:qFormat/>
    <w:rPr>
      <w:rFonts w:cs="Courier New"/>
    </w:rPr>
  </w:style>
  <w:style w:type="character" w:styleId="ListLabel1747">
    <w:name w:val="ListLabel 1747"/>
    <w:qFormat/>
    <w:rPr>
      <w:rFonts w:cs="Wingdings"/>
    </w:rPr>
  </w:style>
  <w:style w:type="character" w:styleId="ListLabel1748">
    <w:name w:val="ListLabel 1748"/>
    <w:qFormat/>
    <w:rPr>
      <w:rFonts w:cs="Symbol"/>
      <w:b/>
    </w:rPr>
  </w:style>
  <w:style w:type="character" w:styleId="ListLabel1749">
    <w:name w:val="ListLabel 1749"/>
    <w:qFormat/>
    <w:rPr>
      <w:rFonts w:cs="Courier New"/>
    </w:rPr>
  </w:style>
  <w:style w:type="character" w:styleId="ListLabel1750">
    <w:name w:val="ListLabel 1750"/>
    <w:qFormat/>
    <w:rPr>
      <w:rFonts w:cs="Wingdings"/>
    </w:rPr>
  </w:style>
  <w:style w:type="character" w:styleId="ListLabel1751">
    <w:name w:val="ListLabel 1751"/>
    <w:qFormat/>
    <w:rPr>
      <w:rFonts w:cs="Symbol"/>
    </w:rPr>
  </w:style>
  <w:style w:type="character" w:styleId="ListLabel1752">
    <w:name w:val="ListLabel 1752"/>
    <w:qFormat/>
    <w:rPr>
      <w:rFonts w:cs="Courier New"/>
    </w:rPr>
  </w:style>
  <w:style w:type="character" w:styleId="ListLabel1753">
    <w:name w:val="ListLabel 1753"/>
    <w:qFormat/>
    <w:rPr>
      <w:rFonts w:cs="Wingdings"/>
    </w:rPr>
  </w:style>
  <w:style w:type="character" w:styleId="ListLabel1754">
    <w:name w:val="ListLabel 1754"/>
    <w:qFormat/>
    <w:rPr>
      <w:rFonts w:cs="Symbol"/>
    </w:rPr>
  </w:style>
  <w:style w:type="character" w:styleId="ListLabel1755">
    <w:name w:val="ListLabel 1755"/>
    <w:qFormat/>
    <w:rPr>
      <w:rFonts w:cs="Courier New"/>
    </w:rPr>
  </w:style>
  <w:style w:type="character" w:styleId="ListLabel1756">
    <w:name w:val="ListLabel 1756"/>
    <w:qFormat/>
    <w:rPr>
      <w:rFonts w:cs="Wingdings"/>
    </w:rPr>
  </w:style>
  <w:style w:type="character" w:styleId="ListLabel1757">
    <w:name w:val="ListLabel 1757"/>
    <w:qFormat/>
    <w:rPr>
      <w:rFonts w:cs="Arial"/>
    </w:rPr>
  </w:style>
  <w:style w:type="character" w:styleId="ListLabel1758">
    <w:name w:val="ListLabel 1758"/>
    <w:qFormat/>
    <w:rPr>
      <w:rFonts w:cs="Arial"/>
    </w:rPr>
  </w:style>
  <w:style w:type="character" w:styleId="ListLabel1759">
    <w:name w:val="ListLabel 1759"/>
    <w:qFormat/>
    <w:rPr>
      <w:rFonts w:cs="Arial"/>
    </w:rPr>
  </w:style>
  <w:style w:type="character" w:styleId="ListLabel1760">
    <w:name w:val="ListLabel 1760"/>
    <w:qFormat/>
    <w:rPr>
      <w:rFonts w:cs="Arial"/>
    </w:rPr>
  </w:style>
  <w:style w:type="character" w:styleId="ListLabel1761">
    <w:name w:val="ListLabel 1761"/>
    <w:qFormat/>
    <w:rPr>
      <w:rFonts w:cs="Arial"/>
    </w:rPr>
  </w:style>
  <w:style w:type="character" w:styleId="ListLabel1762">
    <w:name w:val="ListLabel 1762"/>
    <w:qFormat/>
    <w:rPr>
      <w:rFonts w:cs="Arial"/>
    </w:rPr>
  </w:style>
  <w:style w:type="character" w:styleId="ListLabel1763">
    <w:name w:val="ListLabel 1763"/>
    <w:qFormat/>
    <w:rPr>
      <w:rFonts w:cs="Arial"/>
    </w:rPr>
  </w:style>
  <w:style w:type="character" w:styleId="ListLabel1764">
    <w:name w:val="ListLabel 1764"/>
    <w:qFormat/>
    <w:rPr>
      <w:rFonts w:cs="Arial"/>
    </w:rPr>
  </w:style>
  <w:style w:type="character" w:styleId="ListLabel1765">
    <w:name w:val="ListLabel 1765"/>
    <w:qFormat/>
    <w:rPr>
      <w:rFonts w:cs="Arial"/>
    </w:rPr>
  </w:style>
  <w:style w:type="character" w:styleId="ListLabel1766">
    <w:name w:val="ListLabel 1766"/>
    <w:qFormat/>
    <w:rPr>
      <w:rFonts w:cs="Symbol"/>
      <w:b/>
    </w:rPr>
  </w:style>
  <w:style w:type="character" w:styleId="ListLabel1767">
    <w:name w:val="ListLabel 1767"/>
    <w:qFormat/>
    <w:rPr>
      <w:rFonts w:cs="Courier New"/>
    </w:rPr>
  </w:style>
  <w:style w:type="character" w:styleId="ListLabel1768">
    <w:name w:val="ListLabel 1768"/>
    <w:qFormat/>
    <w:rPr>
      <w:rFonts w:cs="Wingdings"/>
    </w:rPr>
  </w:style>
  <w:style w:type="character" w:styleId="ListLabel1769">
    <w:name w:val="ListLabel 1769"/>
    <w:qFormat/>
    <w:rPr>
      <w:rFonts w:cs="Symbol"/>
    </w:rPr>
  </w:style>
  <w:style w:type="character" w:styleId="ListLabel1770">
    <w:name w:val="ListLabel 1770"/>
    <w:qFormat/>
    <w:rPr>
      <w:rFonts w:cs="Courier New"/>
    </w:rPr>
  </w:style>
  <w:style w:type="character" w:styleId="ListLabel1771">
    <w:name w:val="ListLabel 1771"/>
    <w:qFormat/>
    <w:rPr>
      <w:rFonts w:cs="Wingdings"/>
    </w:rPr>
  </w:style>
  <w:style w:type="character" w:styleId="ListLabel1772">
    <w:name w:val="ListLabel 1772"/>
    <w:qFormat/>
    <w:rPr>
      <w:rFonts w:cs="Symbol"/>
    </w:rPr>
  </w:style>
  <w:style w:type="character" w:styleId="ListLabel1773">
    <w:name w:val="ListLabel 1773"/>
    <w:qFormat/>
    <w:rPr>
      <w:rFonts w:cs="Courier New"/>
    </w:rPr>
  </w:style>
  <w:style w:type="character" w:styleId="ListLabel1774">
    <w:name w:val="ListLabel 1774"/>
    <w:qFormat/>
    <w:rPr>
      <w:rFonts w:cs="Wingdings"/>
    </w:rPr>
  </w:style>
  <w:style w:type="character" w:styleId="ListLabel1775">
    <w:name w:val="ListLabel 1775"/>
    <w:qFormat/>
    <w:rPr>
      <w:rFonts w:cs="Symbol"/>
      <w:b/>
    </w:rPr>
  </w:style>
  <w:style w:type="character" w:styleId="ListLabel1776">
    <w:name w:val="ListLabel 1776"/>
    <w:qFormat/>
    <w:rPr>
      <w:rFonts w:cs="Courier New"/>
    </w:rPr>
  </w:style>
  <w:style w:type="character" w:styleId="ListLabel1777">
    <w:name w:val="ListLabel 1777"/>
    <w:qFormat/>
    <w:rPr>
      <w:rFonts w:cs="Wingdings"/>
    </w:rPr>
  </w:style>
  <w:style w:type="character" w:styleId="ListLabel1778">
    <w:name w:val="ListLabel 1778"/>
    <w:qFormat/>
    <w:rPr>
      <w:rFonts w:cs="Symbol"/>
    </w:rPr>
  </w:style>
  <w:style w:type="character" w:styleId="ListLabel1779">
    <w:name w:val="ListLabel 1779"/>
    <w:qFormat/>
    <w:rPr>
      <w:rFonts w:cs="Courier New"/>
    </w:rPr>
  </w:style>
  <w:style w:type="character" w:styleId="ListLabel1780">
    <w:name w:val="ListLabel 1780"/>
    <w:qFormat/>
    <w:rPr>
      <w:rFonts w:cs="Wingdings"/>
    </w:rPr>
  </w:style>
  <w:style w:type="character" w:styleId="ListLabel1781">
    <w:name w:val="ListLabel 1781"/>
    <w:qFormat/>
    <w:rPr>
      <w:rFonts w:cs="Symbol"/>
    </w:rPr>
  </w:style>
  <w:style w:type="character" w:styleId="ListLabel1782">
    <w:name w:val="ListLabel 1782"/>
    <w:qFormat/>
    <w:rPr>
      <w:rFonts w:cs="Courier New"/>
    </w:rPr>
  </w:style>
  <w:style w:type="character" w:styleId="ListLabel1783">
    <w:name w:val="ListLabel 1783"/>
    <w:qFormat/>
    <w:rPr>
      <w:rFonts w:cs="Wingdings"/>
    </w:rPr>
  </w:style>
  <w:style w:type="character" w:styleId="ListLabel1784">
    <w:name w:val="ListLabel 1784"/>
    <w:qFormat/>
    <w:rPr>
      <w:rFonts w:cs="Symbol"/>
      <w:b/>
    </w:rPr>
  </w:style>
  <w:style w:type="character" w:styleId="ListLabel1785">
    <w:name w:val="ListLabel 1785"/>
    <w:qFormat/>
    <w:rPr>
      <w:rFonts w:cs="Courier New"/>
    </w:rPr>
  </w:style>
  <w:style w:type="character" w:styleId="ListLabel1786">
    <w:name w:val="ListLabel 1786"/>
    <w:qFormat/>
    <w:rPr>
      <w:rFonts w:cs="Wingdings"/>
    </w:rPr>
  </w:style>
  <w:style w:type="character" w:styleId="ListLabel1787">
    <w:name w:val="ListLabel 1787"/>
    <w:qFormat/>
    <w:rPr>
      <w:rFonts w:cs="Symbol"/>
    </w:rPr>
  </w:style>
  <w:style w:type="character" w:styleId="ListLabel1788">
    <w:name w:val="ListLabel 1788"/>
    <w:qFormat/>
    <w:rPr>
      <w:rFonts w:cs="Courier New"/>
    </w:rPr>
  </w:style>
  <w:style w:type="character" w:styleId="ListLabel1789">
    <w:name w:val="ListLabel 1789"/>
    <w:qFormat/>
    <w:rPr>
      <w:rFonts w:cs="Wingdings"/>
    </w:rPr>
  </w:style>
  <w:style w:type="character" w:styleId="ListLabel1790">
    <w:name w:val="ListLabel 1790"/>
    <w:qFormat/>
    <w:rPr>
      <w:rFonts w:cs="Symbol"/>
    </w:rPr>
  </w:style>
  <w:style w:type="character" w:styleId="ListLabel1791">
    <w:name w:val="ListLabel 1791"/>
    <w:qFormat/>
    <w:rPr>
      <w:rFonts w:cs="Courier New"/>
    </w:rPr>
  </w:style>
  <w:style w:type="character" w:styleId="ListLabel1792">
    <w:name w:val="ListLabel 1792"/>
    <w:qFormat/>
    <w:rPr>
      <w:rFonts w:cs="Wingdings"/>
    </w:rPr>
  </w:style>
  <w:style w:type="character" w:styleId="ListLabel1793">
    <w:name w:val="ListLabel 1793"/>
    <w:qFormat/>
    <w:rPr>
      <w:rFonts w:cs="Symbol"/>
    </w:rPr>
  </w:style>
  <w:style w:type="character" w:styleId="ListLabel1794">
    <w:name w:val="ListLabel 1794"/>
    <w:qFormat/>
    <w:rPr>
      <w:rFonts w:cs="Courier New"/>
    </w:rPr>
  </w:style>
  <w:style w:type="character" w:styleId="ListLabel1795">
    <w:name w:val="ListLabel 1795"/>
    <w:qFormat/>
    <w:rPr>
      <w:rFonts w:cs="Wingdings"/>
    </w:rPr>
  </w:style>
  <w:style w:type="character" w:styleId="ListLabel1796">
    <w:name w:val="ListLabel 1796"/>
    <w:qFormat/>
    <w:rPr>
      <w:rFonts w:cs="Symbol"/>
    </w:rPr>
  </w:style>
  <w:style w:type="character" w:styleId="ListLabel1797">
    <w:name w:val="ListLabel 1797"/>
    <w:qFormat/>
    <w:rPr>
      <w:rFonts w:cs="Courier New"/>
    </w:rPr>
  </w:style>
  <w:style w:type="character" w:styleId="ListLabel1798">
    <w:name w:val="ListLabel 1798"/>
    <w:qFormat/>
    <w:rPr>
      <w:rFonts w:cs="Wingdings"/>
    </w:rPr>
  </w:style>
  <w:style w:type="character" w:styleId="ListLabel1799">
    <w:name w:val="ListLabel 1799"/>
    <w:qFormat/>
    <w:rPr>
      <w:rFonts w:cs="Symbol"/>
    </w:rPr>
  </w:style>
  <w:style w:type="character" w:styleId="ListLabel1800">
    <w:name w:val="ListLabel 1800"/>
    <w:qFormat/>
    <w:rPr>
      <w:rFonts w:cs="Courier New"/>
    </w:rPr>
  </w:style>
  <w:style w:type="character" w:styleId="ListLabel1801">
    <w:name w:val="ListLabel 1801"/>
    <w:qFormat/>
    <w:rPr>
      <w:rFonts w:cs="Wingdings"/>
    </w:rPr>
  </w:style>
  <w:style w:type="character" w:styleId="ListLabel1802">
    <w:name w:val="ListLabel 1802"/>
    <w:qFormat/>
    <w:rPr>
      <w:rFonts w:cs="Symbol"/>
      <w:b/>
    </w:rPr>
  </w:style>
  <w:style w:type="character" w:styleId="ListLabel1803">
    <w:name w:val="ListLabel 1803"/>
    <w:qFormat/>
    <w:rPr>
      <w:rFonts w:cs="Courier New"/>
    </w:rPr>
  </w:style>
  <w:style w:type="character" w:styleId="ListLabel1804">
    <w:name w:val="ListLabel 1804"/>
    <w:qFormat/>
    <w:rPr>
      <w:rFonts w:cs="Wingdings"/>
    </w:rPr>
  </w:style>
  <w:style w:type="character" w:styleId="ListLabel1805">
    <w:name w:val="ListLabel 1805"/>
    <w:qFormat/>
    <w:rPr>
      <w:rFonts w:cs="Symbol"/>
    </w:rPr>
  </w:style>
  <w:style w:type="character" w:styleId="ListLabel1806">
    <w:name w:val="ListLabel 1806"/>
    <w:qFormat/>
    <w:rPr>
      <w:rFonts w:cs="Courier New"/>
    </w:rPr>
  </w:style>
  <w:style w:type="character" w:styleId="ListLabel1807">
    <w:name w:val="ListLabel 1807"/>
    <w:qFormat/>
    <w:rPr>
      <w:rFonts w:cs="Wingdings"/>
    </w:rPr>
  </w:style>
  <w:style w:type="character" w:styleId="ListLabel1808">
    <w:name w:val="ListLabel 1808"/>
    <w:qFormat/>
    <w:rPr>
      <w:rFonts w:cs="Symbol"/>
    </w:rPr>
  </w:style>
  <w:style w:type="character" w:styleId="ListLabel1809">
    <w:name w:val="ListLabel 1809"/>
    <w:qFormat/>
    <w:rPr>
      <w:rFonts w:cs="Courier New"/>
    </w:rPr>
  </w:style>
  <w:style w:type="character" w:styleId="ListLabel1810">
    <w:name w:val="ListLabel 1810"/>
    <w:qFormat/>
    <w:rPr>
      <w:rFonts w:cs="Wingdings"/>
    </w:rPr>
  </w:style>
  <w:style w:type="character" w:styleId="ListLabel1811">
    <w:name w:val="ListLabel 1811"/>
    <w:qFormat/>
    <w:rPr>
      <w:rFonts w:cs="Symbol"/>
      <w:sz w:val="20"/>
    </w:rPr>
  </w:style>
  <w:style w:type="character" w:styleId="ListLabel1812">
    <w:name w:val="ListLabel 1812"/>
    <w:qFormat/>
    <w:rPr>
      <w:rFonts w:cs="Courier New"/>
    </w:rPr>
  </w:style>
  <w:style w:type="character" w:styleId="ListLabel1813">
    <w:name w:val="ListLabel 1813"/>
    <w:qFormat/>
    <w:rPr>
      <w:rFonts w:cs="Wingdings"/>
    </w:rPr>
  </w:style>
  <w:style w:type="character" w:styleId="ListLabel1814">
    <w:name w:val="ListLabel 1814"/>
    <w:qFormat/>
    <w:rPr>
      <w:rFonts w:cs="Symbol"/>
    </w:rPr>
  </w:style>
  <w:style w:type="character" w:styleId="ListLabel1815">
    <w:name w:val="ListLabel 1815"/>
    <w:qFormat/>
    <w:rPr>
      <w:rFonts w:cs="Courier New"/>
    </w:rPr>
  </w:style>
  <w:style w:type="character" w:styleId="ListLabel1816">
    <w:name w:val="ListLabel 1816"/>
    <w:qFormat/>
    <w:rPr>
      <w:rFonts w:cs="Wingdings"/>
    </w:rPr>
  </w:style>
  <w:style w:type="character" w:styleId="ListLabel1817">
    <w:name w:val="ListLabel 1817"/>
    <w:qFormat/>
    <w:rPr>
      <w:rFonts w:cs="Symbol"/>
    </w:rPr>
  </w:style>
  <w:style w:type="character" w:styleId="ListLabel1818">
    <w:name w:val="ListLabel 1818"/>
    <w:qFormat/>
    <w:rPr>
      <w:rFonts w:cs="Courier New"/>
    </w:rPr>
  </w:style>
  <w:style w:type="character" w:styleId="ListLabel1819">
    <w:name w:val="ListLabel 1819"/>
    <w:qFormat/>
    <w:rPr>
      <w:rFonts w:cs="Wingdings"/>
    </w:rPr>
  </w:style>
  <w:style w:type="character" w:styleId="ListLabel1820">
    <w:name w:val="ListLabel 1820"/>
    <w:qFormat/>
    <w:rPr>
      <w:rFonts w:cs="Symbol"/>
    </w:rPr>
  </w:style>
  <w:style w:type="character" w:styleId="ListLabel1821">
    <w:name w:val="ListLabel 1821"/>
    <w:qFormat/>
    <w:rPr>
      <w:rFonts w:cs="Courier New"/>
    </w:rPr>
  </w:style>
  <w:style w:type="character" w:styleId="ListLabel1822">
    <w:name w:val="ListLabel 1822"/>
    <w:qFormat/>
    <w:rPr>
      <w:rFonts w:cs="Wingdings"/>
    </w:rPr>
  </w:style>
  <w:style w:type="character" w:styleId="ListLabel1823">
    <w:name w:val="ListLabel 1823"/>
    <w:qFormat/>
    <w:rPr>
      <w:rFonts w:cs="Symbol"/>
    </w:rPr>
  </w:style>
  <w:style w:type="character" w:styleId="ListLabel1824">
    <w:name w:val="ListLabel 1824"/>
    <w:qFormat/>
    <w:rPr>
      <w:rFonts w:cs="Courier New"/>
    </w:rPr>
  </w:style>
  <w:style w:type="character" w:styleId="ListLabel1825">
    <w:name w:val="ListLabel 1825"/>
    <w:qFormat/>
    <w:rPr>
      <w:rFonts w:cs="Wingdings"/>
    </w:rPr>
  </w:style>
  <w:style w:type="character" w:styleId="ListLabel1826">
    <w:name w:val="ListLabel 1826"/>
    <w:qFormat/>
    <w:rPr>
      <w:rFonts w:cs="Symbol"/>
    </w:rPr>
  </w:style>
  <w:style w:type="character" w:styleId="ListLabel1827">
    <w:name w:val="ListLabel 1827"/>
    <w:qFormat/>
    <w:rPr>
      <w:rFonts w:cs="Courier New"/>
    </w:rPr>
  </w:style>
  <w:style w:type="character" w:styleId="ListLabel1828">
    <w:name w:val="ListLabel 1828"/>
    <w:qFormat/>
    <w:rPr>
      <w:rFonts w:cs="Wingdings"/>
    </w:rPr>
  </w:style>
  <w:style w:type="character" w:styleId="ListLabel1829">
    <w:name w:val="ListLabel 1829"/>
    <w:qFormat/>
    <w:rPr>
      <w:rFonts w:cs="Symbol"/>
      <w:b/>
    </w:rPr>
  </w:style>
  <w:style w:type="character" w:styleId="ListLabel1830">
    <w:name w:val="ListLabel 1830"/>
    <w:qFormat/>
    <w:rPr>
      <w:rFonts w:cs="Courier New"/>
    </w:rPr>
  </w:style>
  <w:style w:type="character" w:styleId="ListLabel1831">
    <w:name w:val="ListLabel 1831"/>
    <w:qFormat/>
    <w:rPr>
      <w:rFonts w:cs="Wingdings"/>
    </w:rPr>
  </w:style>
  <w:style w:type="character" w:styleId="ListLabel1832">
    <w:name w:val="ListLabel 1832"/>
    <w:qFormat/>
    <w:rPr>
      <w:rFonts w:cs="Symbol"/>
    </w:rPr>
  </w:style>
  <w:style w:type="character" w:styleId="ListLabel1833">
    <w:name w:val="ListLabel 1833"/>
    <w:qFormat/>
    <w:rPr>
      <w:rFonts w:cs="Courier New"/>
    </w:rPr>
  </w:style>
  <w:style w:type="character" w:styleId="ListLabel1834">
    <w:name w:val="ListLabel 1834"/>
    <w:qFormat/>
    <w:rPr>
      <w:rFonts w:cs="Wingdings"/>
    </w:rPr>
  </w:style>
  <w:style w:type="character" w:styleId="ListLabel1835">
    <w:name w:val="ListLabel 1835"/>
    <w:qFormat/>
    <w:rPr>
      <w:rFonts w:cs="Symbol"/>
    </w:rPr>
  </w:style>
  <w:style w:type="character" w:styleId="ListLabel1836">
    <w:name w:val="ListLabel 1836"/>
    <w:qFormat/>
    <w:rPr>
      <w:rFonts w:cs="Courier New"/>
    </w:rPr>
  </w:style>
  <w:style w:type="character" w:styleId="ListLabel1837">
    <w:name w:val="ListLabel 1837"/>
    <w:qFormat/>
    <w:rPr>
      <w:rFonts w:cs="Wingdings"/>
    </w:rPr>
  </w:style>
  <w:style w:type="character" w:styleId="ListLabel1838">
    <w:name w:val="ListLabel 1838"/>
    <w:qFormat/>
    <w:rPr>
      <w:rFonts w:cs="Symbol"/>
      <w:b/>
    </w:rPr>
  </w:style>
  <w:style w:type="character" w:styleId="ListLabel1839">
    <w:name w:val="ListLabel 1839"/>
    <w:qFormat/>
    <w:rPr>
      <w:rFonts w:cs="Courier New"/>
    </w:rPr>
  </w:style>
  <w:style w:type="character" w:styleId="ListLabel1840">
    <w:name w:val="ListLabel 1840"/>
    <w:qFormat/>
    <w:rPr>
      <w:rFonts w:cs="Wingdings"/>
    </w:rPr>
  </w:style>
  <w:style w:type="character" w:styleId="ListLabel1841">
    <w:name w:val="ListLabel 1841"/>
    <w:qFormat/>
    <w:rPr>
      <w:rFonts w:cs="Symbol"/>
    </w:rPr>
  </w:style>
  <w:style w:type="character" w:styleId="ListLabel1842">
    <w:name w:val="ListLabel 1842"/>
    <w:qFormat/>
    <w:rPr>
      <w:rFonts w:cs="Courier New"/>
    </w:rPr>
  </w:style>
  <w:style w:type="character" w:styleId="ListLabel1843">
    <w:name w:val="ListLabel 1843"/>
    <w:qFormat/>
    <w:rPr>
      <w:rFonts w:cs="Wingdings"/>
    </w:rPr>
  </w:style>
  <w:style w:type="character" w:styleId="ListLabel1844">
    <w:name w:val="ListLabel 1844"/>
    <w:qFormat/>
    <w:rPr>
      <w:rFonts w:cs="Symbol"/>
    </w:rPr>
  </w:style>
  <w:style w:type="character" w:styleId="ListLabel1845">
    <w:name w:val="ListLabel 1845"/>
    <w:qFormat/>
    <w:rPr>
      <w:rFonts w:cs="Courier New"/>
    </w:rPr>
  </w:style>
  <w:style w:type="character" w:styleId="ListLabel1846">
    <w:name w:val="ListLabel 1846"/>
    <w:qFormat/>
    <w:rPr>
      <w:rFonts w:cs="Wingdings"/>
    </w:rPr>
  </w:style>
  <w:style w:type="character" w:styleId="ListLabel1847">
    <w:name w:val="ListLabel 1847"/>
    <w:qFormat/>
    <w:rPr>
      <w:rFonts w:ascii="Times New Roman" w:hAnsi="Times New Roman" w:cs="Times New Roman"/>
      <w:sz w:val="22"/>
    </w:rPr>
  </w:style>
  <w:style w:type="character" w:styleId="ListLabel1848">
    <w:name w:val="ListLabel 1848"/>
    <w:qFormat/>
    <w:rPr>
      <w:rFonts w:cs="Wingdings"/>
    </w:rPr>
  </w:style>
  <w:style w:type="character" w:styleId="ListLabel1849">
    <w:name w:val="ListLabel 1849"/>
    <w:qFormat/>
    <w:rPr>
      <w:rFonts w:cs="Times New Roman"/>
    </w:rPr>
  </w:style>
  <w:style w:type="character" w:styleId="ListLabel1850">
    <w:name w:val="ListLabel 1850"/>
    <w:qFormat/>
    <w:rPr>
      <w:rFonts w:cs="Times New Roman"/>
    </w:rPr>
  </w:style>
  <w:style w:type="character" w:styleId="ListLabel1851">
    <w:name w:val="ListLabel 1851"/>
    <w:qFormat/>
    <w:rPr>
      <w:rFonts w:cs="Times New Roman"/>
    </w:rPr>
  </w:style>
  <w:style w:type="character" w:styleId="ListLabel1852">
    <w:name w:val="ListLabel 1852"/>
    <w:qFormat/>
    <w:rPr>
      <w:rFonts w:cs="Times New Roman"/>
    </w:rPr>
  </w:style>
  <w:style w:type="character" w:styleId="ListLabel1853">
    <w:name w:val="ListLabel 1853"/>
    <w:qFormat/>
    <w:rPr>
      <w:rFonts w:cs="Times New Roman"/>
    </w:rPr>
  </w:style>
  <w:style w:type="character" w:styleId="ListLabel1854">
    <w:name w:val="ListLabel 1854"/>
    <w:qFormat/>
    <w:rPr>
      <w:rFonts w:cs="Times New Roman"/>
    </w:rPr>
  </w:style>
  <w:style w:type="character" w:styleId="ListLabel1855">
    <w:name w:val="ListLabel 1855"/>
    <w:qFormat/>
    <w:rPr>
      <w:rFonts w:cs="Times New Roman"/>
    </w:rPr>
  </w:style>
  <w:style w:type="character" w:styleId="ListLabel1856">
    <w:name w:val="ListLabel 1856"/>
    <w:qFormat/>
    <w:rPr>
      <w:rFonts w:ascii="Calibri" w:hAnsi="Calibri" w:cs="Symbol"/>
      <w:b/>
    </w:rPr>
  </w:style>
  <w:style w:type="character" w:styleId="ListLabel1857">
    <w:name w:val="ListLabel 1857"/>
    <w:qFormat/>
    <w:rPr>
      <w:rFonts w:cs="Courier New"/>
    </w:rPr>
  </w:style>
  <w:style w:type="character" w:styleId="ListLabel1858">
    <w:name w:val="ListLabel 1858"/>
    <w:qFormat/>
    <w:rPr>
      <w:rFonts w:cs="Wingdings"/>
    </w:rPr>
  </w:style>
  <w:style w:type="character" w:styleId="ListLabel1859">
    <w:name w:val="ListLabel 1859"/>
    <w:qFormat/>
    <w:rPr>
      <w:rFonts w:cs="Symbol"/>
    </w:rPr>
  </w:style>
  <w:style w:type="character" w:styleId="ListLabel1860">
    <w:name w:val="ListLabel 1860"/>
    <w:qFormat/>
    <w:rPr>
      <w:rFonts w:cs="Courier New"/>
    </w:rPr>
  </w:style>
  <w:style w:type="character" w:styleId="ListLabel1861">
    <w:name w:val="ListLabel 1861"/>
    <w:qFormat/>
    <w:rPr>
      <w:rFonts w:cs="Wingdings"/>
    </w:rPr>
  </w:style>
  <w:style w:type="character" w:styleId="ListLabel1862">
    <w:name w:val="ListLabel 1862"/>
    <w:qFormat/>
    <w:rPr>
      <w:rFonts w:cs="Symbol"/>
    </w:rPr>
  </w:style>
  <w:style w:type="character" w:styleId="ListLabel1863">
    <w:name w:val="ListLabel 1863"/>
    <w:qFormat/>
    <w:rPr>
      <w:rFonts w:cs="Courier New"/>
    </w:rPr>
  </w:style>
  <w:style w:type="character" w:styleId="ListLabel1864">
    <w:name w:val="ListLabel 1864"/>
    <w:qFormat/>
    <w:rPr>
      <w:rFonts w:cs="Wingdings"/>
    </w:rPr>
  </w:style>
  <w:style w:type="character" w:styleId="ListLabel1865">
    <w:name w:val="ListLabel 1865"/>
    <w:qFormat/>
    <w:rPr>
      <w:rFonts w:ascii="Calibri" w:hAnsi="Calibri" w:cs="Symbol"/>
      <w:b/>
      <w:sz w:val="20"/>
    </w:rPr>
  </w:style>
  <w:style w:type="character" w:styleId="ListLabel1866">
    <w:name w:val="ListLabel 1866"/>
    <w:qFormat/>
    <w:rPr>
      <w:rFonts w:cs="Courier New"/>
    </w:rPr>
  </w:style>
  <w:style w:type="character" w:styleId="ListLabel1867">
    <w:name w:val="ListLabel 1867"/>
    <w:qFormat/>
    <w:rPr>
      <w:rFonts w:cs="Wingdings"/>
    </w:rPr>
  </w:style>
  <w:style w:type="character" w:styleId="ListLabel1868">
    <w:name w:val="ListLabel 1868"/>
    <w:qFormat/>
    <w:rPr>
      <w:rFonts w:cs="Symbol"/>
    </w:rPr>
  </w:style>
  <w:style w:type="character" w:styleId="ListLabel1869">
    <w:name w:val="ListLabel 1869"/>
    <w:qFormat/>
    <w:rPr>
      <w:rFonts w:cs="Courier New"/>
    </w:rPr>
  </w:style>
  <w:style w:type="character" w:styleId="ListLabel1870">
    <w:name w:val="ListLabel 1870"/>
    <w:qFormat/>
    <w:rPr>
      <w:rFonts w:cs="Wingdings"/>
    </w:rPr>
  </w:style>
  <w:style w:type="character" w:styleId="ListLabel1871">
    <w:name w:val="ListLabel 1871"/>
    <w:qFormat/>
    <w:rPr>
      <w:rFonts w:cs="Symbol"/>
    </w:rPr>
  </w:style>
  <w:style w:type="character" w:styleId="ListLabel1872">
    <w:name w:val="ListLabel 1872"/>
    <w:qFormat/>
    <w:rPr>
      <w:rFonts w:cs="Courier New"/>
    </w:rPr>
  </w:style>
  <w:style w:type="character" w:styleId="ListLabel1873">
    <w:name w:val="ListLabel 1873"/>
    <w:qFormat/>
    <w:rPr>
      <w:rFonts w:cs="Wingdings"/>
    </w:rPr>
  </w:style>
  <w:style w:type="character" w:styleId="ListLabel1874">
    <w:name w:val="ListLabel 1874"/>
    <w:qFormat/>
    <w:rPr>
      <w:rFonts w:ascii="Calibri" w:hAnsi="Calibri" w:cs="Times New Roman"/>
    </w:rPr>
  </w:style>
  <w:style w:type="character" w:styleId="ListLabel1875">
    <w:name w:val="ListLabel 1875"/>
    <w:qFormat/>
    <w:rPr>
      <w:rFonts w:cs="Wingdings"/>
    </w:rPr>
  </w:style>
  <w:style w:type="character" w:styleId="ListLabel1876">
    <w:name w:val="ListLabel 1876"/>
    <w:qFormat/>
    <w:rPr>
      <w:rFonts w:cs="Times New Roman"/>
    </w:rPr>
  </w:style>
  <w:style w:type="character" w:styleId="ListLabel1877">
    <w:name w:val="ListLabel 1877"/>
    <w:qFormat/>
    <w:rPr>
      <w:rFonts w:cs="Times New Roman"/>
    </w:rPr>
  </w:style>
  <w:style w:type="character" w:styleId="ListLabel1878">
    <w:name w:val="ListLabel 1878"/>
    <w:qFormat/>
    <w:rPr>
      <w:rFonts w:cs="Times New Roman"/>
    </w:rPr>
  </w:style>
  <w:style w:type="character" w:styleId="ListLabel1879">
    <w:name w:val="ListLabel 1879"/>
    <w:qFormat/>
    <w:rPr>
      <w:rFonts w:cs="Times New Roman"/>
    </w:rPr>
  </w:style>
  <w:style w:type="character" w:styleId="ListLabel1880">
    <w:name w:val="ListLabel 1880"/>
    <w:qFormat/>
    <w:rPr>
      <w:rFonts w:cs="Times New Roman"/>
    </w:rPr>
  </w:style>
  <w:style w:type="character" w:styleId="ListLabel1881">
    <w:name w:val="ListLabel 1881"/>
    <w:qFormat/>
    <w:rPr>
      <w:rFonts w:cs="Times New Roman"/>
    </w:rPr>
  </w:style>
  <w:style w:type="character" w:styleId="ListLabel1882">
    <w:name w:val="ListLabel 1882"/>
    <w:qFormat/>
    <w:rPr>
      <w:rFonts w:cs="Times New Roman"/>
    </w:rPr>
  </w:style>
  <w:style w:type="character" w:styleId="ListLabel1883">
    <w:name w:val="ListLabel 1883"/>
    <w:qFormat/>
    <w:rPr>
      <w:rFonts w:cs="Symbol"/>
      <w:b/>
    </w:rPr>
  </w:style>
  <w:style w:type="character" w:styleId="ListLabel1884">
    <w:name w:val="ListLabel 1884"/>
    <w:qFormat/>
    <w:rPr>
      <w:rFonts w:cs="Courier New"/>
    </w:rPr>
  </w:style>
  <w:style w:type="character" w:styleId="ListLabel1885">
    <w:name w:val="ListLabel 1885"/>
    <w:qFormat/>
    <w:rPr>
      <w:rFonts w:cs="Wingdings"/>
    </w:rPr>
  </w:style>
  <w:style w:type="character" w:styleId="ListLabel1886">
    <w:name w:val="ListLabel 1886"/>
    <w:qFormat/>
    <w:rPr>
      <w:rFonts w:cs="Symbol"/>
    </w:rPr>
  </w:style>
  <w:style w:type="character" w:styleId="ListLabel1887">
    <w:name w:val="ListLabel 1887"/>
    <w:qFormat/>
    <w:rPr>
      <w:rFonts w:cs="Courier New"/>
    </w:rPr>
  </w:style>
  <w:style w:type="character" w:styleId="ListLabel1888">
    <w:name w:val="ListLabel 1888"/>
    <w:qFormat/>
    <w:rPr>
      <w:rFonts w:cs="Wingdings"/>
    </w:rPr>
  </w:style>
  <w:style w:type="character" w:styleId="ListLabel1889">
    <w:name w:val="ListLabel 1889"/>
    <w:qFormat/>
    <w:rPr>
      <w:rFonts w:cs="Symbol"/>
    </w:rPr>
  </w:style>
  <w:style w:type="character" w:styleId="ListLabel1890">
    <w:name w:val="ListLabel 1890"/>
    <w:qFormat/>
    <w:rPr>
      <w:rFonts w:cs="Courier New"/>
    </w:rPr>
  </w:style>
  <w:style w:type="character" w:styleId="ListLabel1891">
    <w:name w:val="ListLabel 1891"/>
    <w:qFormat/>
    <w:rPr>
      <w:rFonts w:cs="Wingdings"/>
    </w:rPr>
  </w:style>
  <w:style w:type="character" w:styleId="ListLabel1892">
    <w:name w:val="ListLabel 1892"/>
    <w:qFormat/>
    <w:rPr>
      <w:rFonts w:cs="Symbol"/>
      <w:b/>
    </w:rPr>
  </w:style>
  <w:style w:type="character" w:styleId="ListLabel1893">
    <w:name w:val="ListLabel 1893"/>
    <w:qFormat/>
    <w:rPr>
      <w:rFonts w:cs="Courier New"/>
    </w:rPr>
  </w:style>
  <w:style w:type="character" w:styleId="ListLabel1894">
    <w:name w:val="ListLabel 1894"/>
    <w:qFormat/>
    <w:rPr>
      <w:rFonts w:cs="Wingdings"/>
    </w:rPr>
  </w:style>
  <w:style w:type="character" w:styleId="ListLabel1895">
    <w:name w:val="ListLabel 1895"/>
    <w:qFormat/>
    <w:rPr>
      <w:rFonts w:cs="Symbol"/>
    </w:rPr>
  </w:style>
  <w:style w:type="character" w:styleId="ListLabel1896">
    <w:name w:val="ListLabel 1896"/>
    <w:qFormat/>
    <w:rPr>
      <w:rFonts w:cs="Courier New"/>
    </w:rPr>
  </w:style>
  <w:style w:type="character" w:styleId="ListLabel1897">
    <w:name w:val="ListLabel 1897"/>
    <w:qFormat/>
    <w:rPr>
      <w:rFonts w:cs="Wingdings"/>
    </w:rPr>
  </w:style>
  <w:style w:type="character" w:styleId="ListLabel1898">
    <w:name w:val="ListLabel 1898"/>
    <w:qFormat/>
    <w:rPr>
      <w:rFonts w:cs="Symbol"/>
    </w:rPr>
  </w:style>
  <w:style w:type="character" w:styleId="ListLabel1899">
    <w:name w:val="ListLabel 1899"/>
    <w:qFormat/>
    <w:rPr>
      <w:rFonts w:cs="Courier New"/>
    </w:rPr>
  </w:style>
  <w:style w:type="character" w:styleId="ListLabel1900">
    <w:name w:val="ListLabel 1900"/>
    <w:qFormat/>
    <w:rPr>
      <w:rFonts w:cs="Wingdings"/>
    </w:rPr>
  </w:style>
  <w:style w:type="character" w:styleId="ListLabel1901">
    <w:name w:val="ListLabel 1901"/>
    <w:qFormat/>
    <w:rPr>
      <w:rFonts w:cs="Symbol"/>
      <w:b/>
    </w:rPr>
  </w:style>
  <w:style w:type="character" w:styleId="ListLabel1902">
    <w:name w:val="ListLabel 1902"/>
    <w:qFormat/>
    <w:rPr>
      <w:rFonts w:cs="Courier New"/>
    </w:rPr>
  </w:style>
  <w:style w:type="character" w:styleId="ListLabel1903">
    <w:name w:val="ListLabel 1903"/>
    <w:qFormat/>
    <w:rPr>
      <w:rFonts w:cs="Wingdings"/>
    </w:rPr>
  </w:style>
  <w:style w:type="character" w:styleId="ListLabel1904">
    <w:name w:val="ListLabel 1904"/>
    <w:qFormat/>
    <w:rPr>
      <w:rFonts w:cs="Symbol"/>
    </w:rPr>
  </w:style>
  <w:style w:type="character" w:styleId="ListLabel1905">
    <w:name w:val="ListLabel 1905"/>
    <w:qFormat/>
    <w:rPr>
      <w:rFonts w:cs="Courier New"/>
    </w:rPr>
  </w:style>
  <w:style w:type="character" w:styleId="ListLabel1906">
    <w:name w:val="ListLabel 1906"/>
    <w:qFormat/>
    <w:rPr>
      <w:rFonts w:cs="Wingdings"/>
    </w:rPr>
  </w:style>
  <w:style w:type="character" w:styleId="ListLabel1907">
    <w:name w:val="ListLabel 1907"/>
    <w:qFormat/>
    <w:rPr>
      <w:rFonts w:cs="Symbol"/>
    </w:rPr>
  </w:style>
  <w:style w:type="character" w:styleId="ListLabel1908">
    <w:name w:val="ListLabel 1908"/>
    <w:qFormat/>
    <w:rPr>
      <w:rFonts w:cs="Courier New"/>
    </w:rPr>
  </w:style>
  <w:style w:type="character" w:styleId="ListLabel1909">
    <w:name w:val="ListLabel 1909"/>
    <w:qFormat/>
    <w:rPr>
      <w:rFonts w:cs="Wingdings"/>
    </w:rPr>
  </w:style>
  <w:style w:type="character" w:styleId="ListLabel1910">
    <w:name w:val="ListLabel 1910"/>
    <w:qFormat/>
    <w:rPr>
      <w:b w:val="false"/>
      <w:i/>
    </w:rPr>
  </w:style>
  <w:style w:type="character" w:styleId="ListLabel1911">
    <w:name w:val="ListLabel 1911"/>
    <w:qFormat/>
    <w:rPr>
      <w:rFonts w:cs="Arial"/>
      <w:sz w:val="20"/>
    </w:rPr>
  </w:style>
  <w:style w:type="character" w:styleId="ListLabel1912">
    <w:name w:val="ListLabel 1912"/>
    <w:qFormat/>
    <w:rPr>
      <w:rFonts w:cs="Arial"/>
    </w:rPr>
  </w:style>
  <w:style w:type="character" w:styleId="ListLabel1913">
    <w:name w:val="ListLabel 1913"/>
    <w:qFormat/>
    <w:rPr>
      <w:rFonts w:cs="Arial"/>
    </w:rPr>
  </w:style>
  <w:style w:type="character" w:styleId="ListLabel1914">
    <w:name w:val="ListLabel 1914"/>
    <w:qFormat/>
    <w:rPr>
      <w:rFonts w:cs="Arial"/>
    </w:rPr>
  </w:style>
  <w:style w:type="character" w:styleId="ListLabel1915">
    <w:name w:val="ListLabel 1915"/>
    <w:qFormat/>
    <w:rPr>
      <w:rFonts w:cs="Arial"/>
    </w:rPr>
  </w:style>
  <w:style w:type="character" w:styleId="ListLabel1916">
    <w:name w:val="ListLabel 1916"/>
    <w:qFormat/>
    <w:rPr>
      <w:rFonts w:cs="Arial"/>
    </w:rPr>
  </w:style>
  <w:style w:type="character" w:styleId="ListLabel1917">
    <w:name w:val="ListLabel 1917"/>
    <w:qFormat/>
    <w:rPr>
      <w:rFonts w:cs="Arial"/>
    </w:rPr>
  </w:style>
  <w:style w:type="character" w:styleId="ListLabel1918">
    <w:name w:val="ListLabel 1918"/>
    <w:qFormat/>
    <w:rPr>
      <w:rFonts w:cs="Arial"/>
    </w:rPr>
  </w:style>
  <w:style w:type="character" w:styleId="ListLabel1919">
    <w:name w:val="ListLabel 1919"/>
    <w:qFormat/>
    <w:rPr>
      <w:rFonts w:cs="Arial"/>
    </w:rPr>
  </w:style>
  <w:style w:type="character" w:styleId="ListLabel1920">
    <w:name w:val="ListLabel 1920"/>
    <w:qFormat/>
    <w:rPr>
      <w:b/>
      <w:i/>
    </w:rPr>
  </w:style>
  <w:style w:type="character" w:styleId="ListLabel1921">
    <w:name w:val="ListLabel 1921"/>
    <w:qFormat/>
    <w:rPr>
      <w:rFonts w:cs="Symbol"/>
      <w:b/>
    </w:rPr>
  </w:style>
  <w:style w:type="character" w:styleId="ListLabel1922">
    <w:name w:val="ListLabel 1922"/>
    <w:qFormat/>
    <w:rPr>
      <w:rFonts w:cs="Courier New"/>
    </w:rPr>
  </w:style>
  <w:style w:type="character" w:styleId="ListLabel1923">
    <w:name w:val="ListLabel 1923"/>
    <w:qFormat/>
    <w:rPr>
      <w:rFonts w:cs="Wingdings"/>
    </w:rPr>
  </w:style>
  <w:style w:type="character" w:styleId="ListLabel1924">
    <w:name w:val="ListLabel 1924"/>
    <w:qFormat/>
    <w:rPr>
      <w:rFonts w:cs="Symbol"/>
    </w:rPr>
  </w:style>
  <w:style w:type="character" w:styleId="ListLabel1925">
    <w:name w:val="ListLabel 1925"/>
    <w:qFormat/>
    <w:rPr>
      <w:rFonts w:cs="Courier New"/>
    </w:rPr>
  </w:style>
  <w:style w:type="character" w:styleId="ListLabel1926">
    <w:name w:val="ListLabel 1926"/>
    <w:qFormat/>
    <w:rPr>
      <w:rFonts w:cs="Wingdings"/>
    </w:rPr>
  </w:style>
  <w:style w:type="character" w:styleId="ListLabel1927">
    <w:name w:val="ListLabel 1927"/>
    <w:qFormat/>
    <w:rPr>
      <w:rFonts w:cs="Symbol"/>
    </w:rPr>
  </w:style>
  <w:style w:type="character" w:styleId="ListLabel1928">
    <w:name w:val="ListLabel 1928"/>
    <w:qFormat/>
    <w:rPr>
      <w:rFonts w:cs="Courier New"/>
    </w:rPr>
  </w:style>
  <w:style w:type="character" w:styleId="ListLabel1929">
    <w:name w:val="ListLabel 1929"/>
    <w:qFormat/>
    <w:rPr>
      <w:rFonts w:cs="Wingdings"/>
    </w:rPr>
  </w:style>
  <w:style w:type="character" w:styleId="ListLabel1930">
    <w:name w:val="ListLabel 1930"/>
    <w:qFormat/>
    <w:rPr>
      <w:rFonts w:cs="Courier New"/>
    </w:rPr>
  </w:style>
  <w:style w:type="character" w:styleId="ListLabel1931">
    <w:name w:val="ListLabel 1931"/>
    <w:qFormat/>
    <w:rPr>
      <w:rFonts w:cs="Wingdings"/>
    </w:rPr>
  </w:style>
  <w:style w:type="character" w:styleId="ListLabel1932">
    <w:name w:val="ListLabel 1932"/>
    <w:qFormat/>
    <w:rPr>
      <w:rFonts w:cs="Symbol"/>
    </w:rPr>
  </w:style>
  <w:style w:type="character" w:styleId="ListLabel1933">
    <w:name w:val="ListLabel 1933"/>
    <w:qFormat/>
    <w:rPr>
      <w:rFonts w:cs="Courier New"/>
    </w:rPr>
  </w:style>
  <w:style w:type="character" w:styleId="ListLabel1934">
    <w:name w:val="ListLabel 1934"/>
    <w:qFormat/>
    <w:rPr>
      <w:rFonts w:cs="Wingdings"/>
    </w:rPr>
  </w:style>
  <w:style w:type="character" w:styleId="ListLabel1935">
    <w:name w:val="ListLabel 1935"/>
    <w:qFormat/>
    <w:rPr>
      <w:rFonts w:cs="Symbol"/>
    </w:rPr>
  </w:style>
  <w:style w:type="character" w:styleId="ListLabel1936">
    <w:name w:val="ListLabel 1936"/>
    <w:qFormat/>
    <w:rPr>
      <w:rFonts w:cs="Courier New"/>
    </w:rPr>
  </w:style>
  <w:style w:type="character" w:styleId="ListLabel1937">
    <w:name w:val="ListLabel 1937"/>
    <w:qFormat/>
    <w:rPr>
      <w:rFonts w:cs="Wingdings"/>
    </w:rPr>
  </w:style>
  <w:style w:type="character" w:styleId="ListLabel1938">
    <w:name w:val="ListLabel 1938"/>
    <w:qFormat/>
    <w:rPr>
      <w:rFonts w:cs="Symbol"/>
      <w:b/>
    </w:rPr>
  </w:style>
  <w:style w:type="character" w:styleId="ListLabel1939">
    <w:name w:val="ListLabel 1939"/>
    <w:qFormat/>
    <w:rPr>
      <w:rFonts w:cs="Courier New"/>
    </w:rPr>
  </w:style>
  <w:style w:type="character" w:styleId="ListLabel1940">
    <w:name w:val="ListLabel 1940"/>
    <w:qFormat/>
    <w:rPr>
      <w:rFonts w:cs="Wingdings"/>
    </w:rPr>
  </w:style>
  <w:style w:type="character" w:styleId="ListLabel1941">
    <w:name w:val="ListLabel 1941"/>
    <w:qFormat/>
    <w:rPr>
      <w:rFonts w:cs="Symbol"/>
    </w:rPr>
  </w:style>
  <w:style w:type="character" w:styleId="ListLabel1942">
    <w:name w:val="ListLabel 1942"/>
    <w:qFormat/>
    <w:rPr>
      <w:rFonts w:cs="Courier New"/>
    </w:rPr>
  </w:style>
  <w:style w:type="character" w:styleId="ListLabel1943">
    <w:name w:val="ListLabel 1943"/>
    <w:qFormat/>
    <w:rPr>
      <w:rFonts w:cs="Wingdings"/>
    </w:rPr>
  </w:style>
  <w:style w:type="character" w:styleId="ListLabel1944">
    <w:name w:val="ListLabel 1944"/>
    <w:qFormat/>
    <w:rPr>
      <w:rFonts w:cs="Symbol"/>
    </w:rPr>
  </w:style>
  <w:style w:type="character" w:styleId="ListLabel1945">
    <w:name w:val="ListLabel 1945"/>
    <w:qFormat/>
    <w:rPr>
      <w:rFonts w:cs="Courier New"/>
    </w:rPr>
  </w:style>
  <w:style w:type="character" w:styleId="ListLabel1946">
    <w:name w:val="ListLabel 1946"/>
    <w:qFormat/>
    <w:rPr>
      <w:rFonts w:cs="Wingdings"/>
    </w:rPr>
  </w:style>
  <w:style w:type="character" w:styleId="ListLabel1947">
    <w:name w:val="ListLabel 1947"/>
    <w:qFormat/>
    <w:rPr>
      <w:rFonts w:ascii="Calibri" w:hAnsi="Calibri" w:cs="Symbol"/>
      <w:sz w:val="20"/>
    </w:rPr>
  </w:style>
  <w:style w:type="character" w:styleId="ListLabel1948">
    <w:name w:val="ListLabel 1948"/>
    <w:qFormat/>
    <w:rPr>
      <w:rFonts w:cs="Courier New"/>
    </w:rPr>
  </w:style>
  <w:style w:type="character" w:styleId="ListLabel1949">
    <w:name w:val="ListLabel 1949"/>
    <w:qFormat/>
    <w:rPr>
      <w:rFonts w:cs="Wingdings"/>
    </w:rPr>
  </w:style>
  <w:style w:type="character" w:styleId="ListLabel1950">
    <w:name w:val="ListLabel 1950"/>
    <w:qFormat/>
    <w:rPr>
      <w:rFonts w:cs="Symbol"/>
    </w:rPr>
  </w:style>
  <w:style w:type="character" w:styleId="ListLabel1951">
    <w:name w:val="ListLabel 1951"/>
    <w:qFormat/>
    <w:rPr>
      <w:rFonts w:cs="Courier New"/>
    </w:rPr>
  </w:style>
  <w:style w:type="character" w:styleId="ListLabel1952">
    <w:name w:val="ListLabel 1952"/>
    <w:qFormat/>
    <w:rPr>
      <w:rFonts w:cs="Wingdings"/>
    </w:rPr>
  </w:style>
  <w:style w:type="character" w:styleId="ListLabel1953">
    <w:name w:val="ListLabel 1953"/>
    <w:qFormat/>
    <w:rPr>
      <w:rFonts w:cs="Symbol"/>
    </w:rPr>
  </w:style>
  <w:style w:type="character" w:styleId="ListLabel1954">
    <w:name w:val="ListLabel 1954"/>
    <w:qFormat/>
    <w:rPr>
      <w:rFonts w:cs="Courier New"/>
    </w:rPr>
  </w:style>
  <w:style w:type="character" w:styleId="ListLabel1955">
    <w:name w:val="ListLabel 1955"/>
    <w:qFormat/>
    <w:rPr>
      <w:rFonts w:cs="Wingdings"/>
    </w:rPr>
  </w:style>
  <w:style w:type="character" w:styleId="ListLabel1956">
    <w:name w:val="ListLabel 1956"/>
    <w:qFormat/>
    <w:rPr>
      <w:rFonts w:ascii="Calibri" w:hAnsi="Calibri"/>
      <w:color w:val="000000"/>
      <w:sz w:val="20"/>
    </w:rPr>
  </w:style>
  <w:style w:type="character" w:styleId="ListLabel1957">
    <w:name w:val="ListLabel 1957"/>
    <w:qFormat/>
    <w:rPr>
      <w:color w:val="000000"/>
    </w:rPr>
  </w:style>
  <w:style w:type="character" w:styleId="ListLabel1958">
    <w:name w:val="ListLabel 1958"/>
    <w:qFormat/>
    <w:rPr>
      <w:rFonts w:cs="Symbol"/>
    </w:rPr>
  </w:style>
  <w:style w:type="character" w:styleId="ListLabel1959">
    <w:name w:val="ListLabel 1959"/>
    <w:qFormat/>
    <w:rPr>
      <w:rFonts w:cs="Courier New"/>
    </w:rPr>
  </w:style>
  <w:style w:type="character" w:styleId="ListLabel1960">
    <w:name w:val="ListLabel 1960"/>
    <w:qFormat/>
    <w:rPr>
      <w:rFonts w:cs="Wingdings"/>
    </w:rPr>
  </w:style>
  <w:style w:type="character" w:styleId="ListLabel1961">
    <w:name w:val="ListLabel 1961"/>
    <w:qFormat/>
    <w:rPr>
      <w:rFonts w:cs="Symbol"/>
    </w:rPr>
  </w:style>
  <w:style w:type="character" w:styleId="ListLabel1962">
    <w:name w:val="ListLabel 1962"/>
    <w:qFormat/>
    <w:rPr>
      <w:rFonts w:cs="Courier New"/>
    </w:rPr>
  </w:style>
  <w:style w:type="character" w:styleId="ListLabel1963">
    <w:name w:val="ListLabel 1963"/>
    <w:qFormat/>
    <w:rPr>
      <w:rFonts w:cs="Wingdings"/>
    </w:rPr>
  </w:style>
  <w:style w:type="character" w:styleId="ListLabel1964">
    <w:name w:val="ListLabel 1964"/>
    <w:qFormat/>
    <w:rPr>
      <w:rFonts w:ascii="Calibri" w:hAnsi="Calibri" w:cs="Symbol"/>
      <w:sz w:val="20"/>
    </w:rPr>
  </w:style>
  <w:style w:type="character" w:styleId="ListLabel1965">
    <w:name w:val="ListLabel 1965"/>
    <w:qFormat/>
    <w:rPr>
      <w:rFonts w:cs="Courier New"/>
    </w:rPr>
  </w:style>
  <w:style w:type="character" w:styleId="ListLabel1966">
    <w:name w:val="ListLabel 1966"/>
    <w:qFormat/>
    <w:rPr>
      <w:rFonts w:cs="Wingdings"/>
    </w:rPr>
  </w:style>
  <w:style w:type="character" w:styleId="ListLabel1967">
    <w:name w:val="ListLabel 1967"/>
    <w:qFormat/>
    <w:rPr>
      <w:rFonts w:cs="Symbol"/>
    </w:rPr>
  </w:style>
  <w:style w:type="character" w:styleId="ListLabel1968">
    <w:name w:val="ListLabel 1968"/>
    <w:qFormat/>
    <w:rPr>
      <w:rFonts w:cs="Courier New"/>
    </w:rPr>
  </w:style>
  <w:style w:type="character" w:styleId="ListLabel1969">
    <w:name w:val="ListLabel 1969"/>
    <w:qFormat/>
    <w:rPr>
      <w:rFonts w:cs="Wingdings"/>
    </w:rPr>
  </w:style>
  <w:style w:type="character" w:styleId="ListLabel1970">
    <w:name w:val="ListLabel 1970"/>
    <w:qFormat/>
    <w:rPr>
      <w:rFonts w:cs="Symbol"/>
    </w:rPr>
  </w:style>
  <w:style w:type="character" w:styleId="ListLabel1971">
    <w:name w:val="ListLabel 1971"/>
    <w:qFormat/>
    <w:rPr>
      <w:rFonts w:cs="Courier New"/>
    </w:rPr>
  </w:style>
  <w:style w:type="character" w:styleId="ListLabel1972">
    <w:name w:val="ListLabel 1972"/>
    <w:qFormat/>
    <w:rPr>
      <w:rFonts w:cs="Wingdings"/>
    </w:rPr>
  </w:style>
  <w:style w:type="character" w:styleId="ListLabel1973">
    <w:name w:val="ListLabel 1973"/>
    <w:qFormat/>
    <w:rPr>
      <w:rFonts w:ascii="Calibri" w:hAnsi="Calibri" w:cs="Symbol"/>
      <w:b/>
      <w:sz w:val="20"/>
    </w:rPr>
  </w:style>
  <w:style w:type="character" w:styleId="ListLabel1974">
    <w:name w:val="ListLabel 1974"/>
    <w:qFormat/>
    <w:rPr>
      <w:rFonts w:cs="Courier New"/>
    </w:rPr>
  </w:style>
  <w:style w:type="character" w:styleId="ListLabel1975">
    <w:name w:val="ListLabel 1975"/>
    <w:qFormat/>
    <w:rPr>
      <w:rFonts w:cs="Wingdings"/>
    </w:rPr>
  </w:style>
  <w:style w:type="character" w:styleId="ListLabel1976">
    <w:name w:val="ListLabel 1976"/>
    <w:qFormat/>
    <w:rPr>
      <w:rFonts w:cs="Symbol"/>
    </w:rPr>
  </w:style>
  <w:style w:type="character" w:styleId="ListLabel1977">
    <w:name w:val="ListLabel 1977"/>
    <w:qFormat/>
    <w:rPr>
      <w:rFonts w:cs="Courier New"/>
    </w:rPr>
  </w:style>
  <w:style w:type="character" w:styleId="ListLabel1978">
    <w:name w:val="ListLabel 1978"/>
    <w:qFormat/>
    <w:rPr>
      <w:rFonts w:cs="Wingdings"/>
    </w:rPr>
  </w:style>
  <w:style w:type="character" w:styleId="ListLabel1979">
    <w:name w:val="ListLabel 1979"/>
    <w:qFormat/>
    <w:rPr>
      <w:rFonts w:cs="Symbol"/>
    </w:rPr>
  </w:style>
  <w:style w:type="character" w:styleId="ListLabel1980">
    <w:name w:val="ListLabel 1980"/>
    <w:qFormat/>
    <w:rPr>
      <w:rFonts w:cs="Courier New"/>
    </w:rPr>
  </w:style>
  <w:style w:type="character" w:styleId="ListLabel1981">
    <w:name w:val="ListLabel 1981"/>
    <w:qFormat/>
    <w:rPr>
      <w:rFonts w:cs="Wingdings"/>
    </w:rPr>
  </w:style>
  <w:style w:type="character" w:styleId="ListLabel1982">
    <w:name w:val="ListLabel 1982"/>
    <w:qFormat/>
    <w:rPr>
      <w:rFonts w:cs="Symbol"/>
      <w:b/>
    </w:rPr>
  </w:style>
  <w:style w:type="character" w:styleId="ListLabel1983">
    <w:name w:val="ListLabel 1983"/>
    <w:qFormat/>
    <w:rPr>
      <w:rFonts w:cs="Courier New"/>
    </w:rPr>
  </w:style>
  <w:style w:type="character" w:styleId="ListLabel1984">
    <w:name w:val="ListLabel 1984"/>
    <w:qFormat/>
    <w:rPr>
      <w:rFonts w:cs="Wingdings"/>
    </w:rPr>
  </w:style>
  <w:style w:type="character" w:styleId="ListLabel1985">
    <w:name w:val="ListLabel 1985"/>
    <w:qFormat/>
    <w:rPr>
      <w:rFonts w:cs="Symbol"/>
    </w:rPr>
  </w:style>
  <w:style w:type="character" w:styleId="ListLabel1986">
    <w:name w:val="ListLabel 1986"/>
    <w:qFormat/>
    <w:rPr>
      <w:rFonts w:cs="Courier New"/>
    </w:rPr>
  </w:style>
  <w:style w:type="character" w:styleId="ListLabel1987">
    <w:name w:val="ListLabel 1987"/>
    <w:qFormat/>
    <w:rPr>
      <w:rFonts w:cs="Wingdings"/>
    </w:rPr>
  </w:style>
  <w:style w:type="character" w:styleId="ListLabel1988">
    <w:name w:val="ListLabel 1988"/>
    <w:qFormat/>
    <w:rPr>
      <w:rFonts w:cs="Symbol"/>
    </w:rPr>
  </w:style>
  <w:style w:type="character" w:styleId="ListLabel1989">
    <w:name w:val="ListLabel 1989"/>
    <w:qFormat/>
    <w:rPr>
      <w:rFonts w:cs="Courier New"/>
    </w:rPr>
  </w:style>
  <w:style w:type="character" w:styleId="ListLabel1990">
    <w:name w:val="ListLabel 1990"/>
    <w:qFormat/>
    <w:rPr>
      <w:rFonts w:cs="Wingdings"/>
    </w:rPr>
  </w:style>
  <w:style w:type="character" w:styleId="ListLabel1991">
    <w:name w:val="ListLabel 1991"/>
    <w:qFormat/>
    <w:rPr>
      <w:rFonts w:cs="Symbol"/>
      <w:b/>
    </w:rPr>
  </w:style>
  <w:style w:type="character" w:styleId="ListLabel1992">
    <w:name w:val="ListLabel 1992"/>
    <w:qFormat/>
    <w:rPr>
      <w:rFonts w:cs="Courier New"/>
    </w:rPr>
  </w:style>
  <w:style w:type="character" w:styleId="ListLabel1993">
    <w:name w:val="ListLabel 1993"/>
    <w:qFormat/>
    <w:rPr>
      <w:rFonts w:cs="Wingdings"/>
    </w:rPr>
  </w:style>
  <w:style w:type="character" w:styleId="ListLabel1994">
    <w:name w:val="ListLabel 1994"/>
    <w:qFormat/>
    <w:rPr>
      <w:rFonts w:cs="Symbol"/>
    </w:rPr>
  </w:style>
  <w:style w:type="character" w:styleId="ListLabel1995">
    <w:name w:val="ListLabel 1995"/>
    <w:qFormat/>
    <w:rPr>
      <w:rFonts w:cs="Courier New"/>
    </w:rPr>
  </w:style>
  <w:style w:type="character" w:styleId="ListLabel1996">
    <w:name w:val="ListLabel 1996"/>
    <w:qFormat/>
    <w:rPr>
      <w:rFonts w:cs="Wingdings"/>
    </w:rPr>
  </w:style>
  <w:style w:type="character" w:styleId="ListLabel1997">
    <w:name w:val="ListLabel 1997"/>
    <w:qFormat/>
    <w:rPr>
      <w:rFonts w:cs="Symbol"/>
    </w:rPr>
  </w:style>
  <w:style w:type="character" w:styleId="ListLabel1998">
    <w:name w:val="ListLabel 1998"/>
    <w:qFormat/>
    <w:rPr>
      <w:rFonts w:cs="Courier New"/>
    </w:rPr>
  </w:style>
  <w:style w:type="character" w:styleId="ListLabel1999">
    <w:name w:val="ListLabel 1999"/>
    <w:qFormat/>
    <w:rPr>
      <w:rFonts w:cs="Wingdings"/>
    </w:rPr>
  </w:style>
  <w:style w:type="character" w:styleId="ListLabel2000">
    <w:name w:val="ListLabel 2000"/>
    <w:qFormat/>
    <w:rPr>
      <w:rFonts w:ascii="Calibri" w:hAnsi="Calibri" w:cs="Wingdings"/>
      <w:b/>
      <w:sz w:val="18"/>
    </w:rPr>
  </w:style>
  <w:style w:type="character" w:styleId="ListLabel2001">
    <w:name w:val="ListLabel 2001"/>
    <w:qFormat/>
    <w:rPr>
      <w:rFonts w:cs="Courier New"/>
    </w:rPr>
  </w:style>
  <w:style w:type="character" w:styleId="ListLabel2002">
    <w:name w:val="ListLabel 2002"/>
    <w:qFormat/>
    <w:rPr>
      <w:rFonts w:cs="Wingdings"/>
    </w:rPr>
  </w:style>
  <w:style w:type="character" w:styleId="ListLabel2003">
    <w:name w:val="ListLabel 2003"/>
    <w:qFormat/>
    <w:rPr>
      <w:rFonts w:cs="Symbol"/>
    </w:rPr>
  </w:style>
  <w:style w:type="character" w:styleId="ListLabel2004">
    <w:name w:val="ListLabel 2004"/>
    <w:qFormat/>
    <w:rPr>
      <w:rFonts w:cs="Courier New"/>
    </w:rPr>
  </w:style>
  <w:style w:type="character" w:styleId="ListLabel2005">
    <w:name w:val="ListLabel 2005"/>
    <w:qFormat/>
    <w:rPr>
      <w:rFonts w:cs="Wingdings"/>
    </w:rPr>
  </w:style>
  <w:style w:type="character" w:styleId="ListLabel2006">
    <w:name w:val="ListLabel 2006"/>
    <w:qFormat/>
    <w:rPr>
      <w:rFonts w:cs="Symbol"/>
    </w:rPr>
  </w:style>
  <w:style w:type="character" w:styleId="ListLabel2007">
    <w:name w:val="ListLabel 2007"/>
    <w:qFormat/>
    <w:rPr>
      <w:rFonts w:cs="Courier New"/>
    </w:rPr>
  </w:style>
  <w:style w:type="character" w:styleId="ListLabel2008">
    <w:name w:val="ListLabel 2008"/>
    <w:qFormat/>
    <w:rPr>
      <w:rFonts w:cs="Wingdings"/>
    </w:rPr>
  </w:style>
  <w:style w:type="character" w:styleId="ListLabel2009">
    <w:name w:val="ListLabel 2009"/>
    <w:qFormat/>
    <w:rPr>
      <w:rFonts w:cs="Wingdings"/>
      <w:b/>
      <w:sz w:val="18"/>
    </w:rPr>
  </w:style>
  <w:style w:type="character" w:styleId="ListLabel2010">
    <w:name w:val="ListLabel 2010"/>
    <w:qFormat/>
    <w:rPr>
      <w:rFonts w:cs="Courier New"/>
    </w:rPr>
  </w:style>
  <w:style w:type="character" w:styleId="ListLabel2011">
    <w:name w:val="ListLabel 2011"/>
    <w:qFormat/>
    <w:rPr>
      <w:rFonts w:cs="Wingdings"/>
    </w:rPr>
  </w:style>
  <w:style w:type="character" w:styleId="ListLabel2012">
    <w:name w:val="ListLabel 2012"/>
    <w:qFormat/>
    <w:rPr>
      <w:rFonts w:cs="Symbol"/>
    </w:rPr>
  </w:style>
  <w:style w:type="character" w:styleId="ListLabel2013">
    <w:name w:val="ListLabel 2013"/>
    <w:qFormat/>
    <w:rPr>
      <w:rFonts w:cs="Courier New"/>
    </w:rPr>
  </w:style>
  <w:style w:type="character" w:styleId="ListLabel2014">
    <w:name w:val="ListLabel 2014"/>
    <w:qFormat/>
    <w:rPr>
      <w:rFonts w:cs="Wingdings"/>
    </w:rPr>
  </w:style>
  <w:style w:type="character" w:styleId="ListLabel2015">
    <w:name w:val="ListLabel 2015"/>
    <w:qFormat/>
    <w:rPr>
      <w:rFonts w:cs="Symbol"/>
    </w:rPr>
  </w:style>
  <w:style w:type="character" w:styleId="ListLabel2016">
    <w:name w:val="ListLabel 2016"/>
    <w:qFormat/>
    <w:rPr>
      <w:rFonts w:cs="Courier New"/>
    </w:rPr>
  </w:style>
  <w:style w:type="character" w:styleId="ListLabel2017">
    <w:name w:val="ListLabel 2017"/>
    <w:qFormat/>
    <w:rPr>
      <w:rFonts w:cs="Wingdings"/>
    </w:rPr>
  </w:style>
  <w:style w:type="character" w:styleId="ListLabel2018">
    <w:name w:val="ListLabel 2018"/>
    <w:qFormat/>
    <w:rPr>
      <w:rFonts w:cs="Symbol"/>
      <w:b/>
    </w:rPr>
  </w:style>
  <w:style w:type="character" w:styleId="ListLabel2019">
    <w:name w:val="ListLabel 2019"/>
    <w:qFormat/>
    <w:rPr>
      <w:rFonts w:cs="Courier New"/>
    </w:rPr>
  </w:style>
  <w:style w:type="character" w:styleId="ListLabel2020">
    <w:name w:val="ListLabel 2020"/>
    <w:qFormat/>
    <w:rPr>
      <w:rFonts w:cs="Wingdings"/>
    </w:rPr>
  </w:style>
  <w:style w:type="character" w:styleId="ListLabel2021">
    <w:name w:val="ListLabel 2021"/>
    <w:qFormat/>
    <w:rPr>
      <w:rFonts w:cs="Symbol"/>
    </w:rPr>
  </w:style>
  <w:style w:type="character" w:styleId="ListLabel2022">
    <w:name w:val="ListLabel 2022"/>
    <w:qFormat/>
    <w:rPr>
      <w:rFonts w:cs="Courier New"/>
    </w:rPr>
  </w:style>
  <w:style w:type="character" w:styleId="ListLabel2023">
    <w:name w:val="ListLabel 2023"/>
    <w:qFormat/>
    <w:rPr>
      <w:rFonts w:cs="Wingdings"/>
    </w:rPr>
  </w:style>
  <w:style w:type="character" w:styleId="ListLabel2024">
    <w:name w:val="ListLabel 2024"/>
    <w:qFormat/>
    <w:rPr>
      <w:rFonts w:cs="Symbol"/>
    </w:rPr>
  </w:style>
  <w:style w:type="character" w:styleId="ListLabel2025">
    <w:name w:val="ListLabel 2025"/>
    <w:qFormat/>
    <w:rPr>
      <w:rFonts w:cs="Courier New"/>
    </w:rPr>
  </w:style>
  <w:style w:type="character" w:styleId="ListLabel2026">
    <w:name w:val="ListLabel 2026"/>
    <w:qFormat/>
    <w:rPr>
      <w:rFonts w:cs="Wingdings"/>
    </w:rPr>
  </w:style>
  <w:style w:type="character" w:styleId="ListLabel2027">
    <w:name w:val="ListLabel 2027"/>
    <w:qFormat/>
    <w:rPr>
      <w:rFonts w:cs="Symbol"/>
      <w:b/>
    </w:rPr>
  </w:style>
  <w:style w:type="character" w:styleId="ListLabel2028">
    <w:name w:val="ListLabel 2028"/>
    <w:qFormat/>
    <w:rPr>
      <w:rFonts w:cs="Courier New"/>
    </w:rPr>
  </w:style>
  <w:style w:type="character" w:styleId="ListLabel2029">
    <w:name w:val="ListLabel 2029"/>
    <w:qFormat/>
    <w:rPr>
      <w:rFonts w:cs="Wingdings"/>
    </w:rPr>
  </w:style>
  <w:style w:type="character" w:styleId="ListLabel2030">
    <w:name w:val="ListLabel 2030"/>
    <w:qFormat/>
    <w:rPr>
      <w:rFonts w:cs="Symbol"/>
    </w:rPr>
  </w:style>
  <w:style w:type="character" w:styleId="ListLabel2031">
    <w:name w:val="ListLabel 2031"/>
    <w:qFormat/>
    <w:rPr>
      <w:rFonts w:cs="Courier New"/>
    </w:rPr>
  </w:style>
  <w:style w:type="character" w:styleId="ListLabel2032">
    <w:name w:val="ListLabel 2032"/>
    <w:qFormat/>
    <w:rPr>
      <w:rFonts w:cs="Wingdings"/>
    </w:rPr>
  </w:style>
  <w:style w:type="character" w:styleId="ListLabel2033">
    <w:name w:val="ListLabel 2033"/>
    <w:qFormat/>
    <w:rPr>
      <w:rFonts w:cs="Symbol"/>
    </w:rPr>
  </w:style>
  <w:style w:type="character" w:styleId="ListLabel2034">
    <w:name w:val="ListLabel 2034"/>
    <w:qFormat/>
    <w:rPr>
      <w:rFonts w:cs="Courier New"/>
    </w:rPr>
  </w:style>
  <w:style w:type="character" w:styleId="ListLabel2035">
    <w:name w:val="ListLabel 2035"/>
    <w:qFormat/>
    <w:rPr>
      <w:rFonts w:cs="Wingdings"/>
    </w:rPr>
  </w:style>
  <w:style w:type="character" w:styleId="ListLabel2036">
    <w:name w:val="ListLabel 2036"/>
    <w:qFormat/>
    <w:rPr>
      <w:rFonts w:cs="Symbol"/>
      <w:b/>
    </w:rPr>
  </w:style>
  <w:style w:type="character" w:styleId="ListLabel2037">
    <w:name w:val="ListLabel 2037"/>
    <w:qFormat/>
    <w:rPr>
      <w:rFonts w:cs="Courier New"/>
    </w:rPr>
  </w:style>
  <w:style w:type="character" w:styleId="ListLabel2038">
    <w:name w:val="ListLabel 2038"/>
    <w:qFormat/>
    <w:rPr>
      <w:rFonts w:cs="Wingdings"/>
    </w:rPr>
  </w:style>
  <w:style w:type="character" w:styleId="ListLabel2039">
    <w:name w:val="ListLabel 2039"/>
    <w:qFormat/>
    <w:rPr>
      <w:rFonts w:cs="Symbol"/>
    </w:rPr>
  </w:style>
  <w:style w:type="character" w:styleId="ListLabel2040">
    <w:name w:val="ListLabel 2040"/>
    <w:qFormat/>
    <w:rPr>
      <w:rFonts w:cs="Courier New"/>
    </w:rPr>
  </w:style>
  <w:style w:type="character" w:styleId="ListLabel2041">
    <w:name w:val="ListLabel 2041"/>
    <w:qFormat/>
    <w:rPr>
      <w:rFonts w:cs="Wingdings"/>
    </w:rPr>
  </w:style>
  <w:style w:type="character" w:styleId="ListLabel2042">
    <w:name w:val="ListLabel 2042"/>
    <w:qFormat/>
    <w:rPr>
      <w:rFonts w:cs="Symbol"/>
    </w:rPr>
  </w:style>
  <w:style w:type="character" w:styleId="ListLabel2043">
    <w:name w:val="ListLabel 2043"/>
    <w:qFormat/>
    <w:rPr>
      <w:rFonts w:cs="Courier New"/>
    </w:rPr>
  </w:style>
  <w:style w:type="character" w:styleId="ListLabel2044">
    <w:name w:val="ListLabel 2044"/>
    <w:qFormat/>
    <w:rPr>
      <w:rFonts w:cs="Wingdings"/>
    </w:rPr>
  </w:style>
  <w:style w:type="character" w:styleId="ListLabel2045">
    <w:name w:val="ListLabel 2045"/>
    <w:qFormat/>
    <w:rPr>
      <w:rFonts w:cs="Symbol"/>
      <w:b/>
    </w:rPr>
  </w:style>
  <w:style w:type="character" w:styleId="ListLabel2046">
    <w:name w:val="ListLabel 2046"/>
    <w:qFormat/>
    <w:rPr>
      <w:rFonts w:cs="Courier New"/>
    </w:rPr>
  </w:style>
  <w:style w:type="character" w:styleId="ListLabel2047">
    <w:name w:val="ListLabel 2047"/>
    <w:qFormat/>
    <w:rPr>
      <w:rFonts w:cs="Wingdings"/>
    </w:rPr>
  </w:style>
  <w:style w:type="character" w:styleId="ListLabel2048">
    <w:name w:val="ListLabel 2048"/>
    <w:qFormat/>
    <w:rPr>
      <w:rFonts w:cs="Symbol"/>
    </w:rPr>
  </w:style>
  <w:style w:type="character" w:styleId="ListLabel2049">
    <w:name w:val="ListLabel 2049"/>
    <w:qFormat/>
    <w:rPr>
      <w:rFonts w:cs="Courier New"/>
    </w:rPr>
  </w:style>
  <w:style w:type="character" w:styleId="ListLabel2050">
    <w:name w:val="ListLabel 2050"/>
    <w:qFormat/>
    <w:rPr>
      <w:rFonts w:cs="Wingdings"/>
    </w:rPr>
  </w:style>
  <w:style w:type="character" w:styleId="ListLabel2051">
    <w:name w:val="ListLabel 2051"/>
    <w:qFormat/>
    <w:rPr>
      <w:rFonts w:cs="Symbol"/>
    </w:rPr>
  </w:style>
  <w:style w:type="character" w:styleId="ListLabel2052">
    <w:name w:val="ListLabel 2052"/>
    <w:qFormat/>
    <w:rPr>
      <w:rFonts w:cs="Courier New"/>
    </w:rPr>
  </w:style>
  <w:style w:type="character" w:styleId="ListLabel2053">
    <w:name w:val="ListLabel 2053"/>
    <w:qFormat/>
    <w:rPr>
      <w:rFonts w:cs="Wingdings"/>
    </w:rPr>
  </w:style>
  <w:style w:type="character" w:styleId="ListLabel2054">
    <w:name w:val="ListLabel 2054"/>
    <w:qFormat/>
    <w:rPr>
      <w:rFonts w:cs="Symbol"/>
      <w:b/>
    </w:rPr>
  </w:style>
  <w:style w:type="character" w:styleId="ListLabel2055">
    <w:name w:val="ListLabel 2055"/>
    <w:qFormat/>
    <w:rPr>
      <w:rFonts w:cs="Courier New"/>
    </w:rPr>
  </w:style>
  <w:style w:type="character" w:styleId="ListLabel2056">
    <w:name w:val="ListLabel 2056"/>
    <w:qFormat/>
    <w:rPr>
      <w:rFonts w:cs="Wingdings"/>
    </w:rPr>
  </w:style>
  <w:style w:type="character" w:styleId="ListLabel2057">
    <w:name w:val="ListLabel 2057"/>
    <w:qFormat/>
    <w:rPr>
      <w:rFonts w:cs="Symbol"/>
    </w:rPr>
  </w:style>
  <w:style w:type="character" w:styleId="ListLabel2058">
    <w:name w:val="ListLabel 2058"/>
    <w:qFormat/>
    <w:rPr>
      <w:rFonts w:cs="Courier New"/>
    </w:rPr>
  </w:style>
  <w:style w:type="character" w:styleId="ListLabel2059">
    <w:name w:val="ListLabel 2059"/>
    <w:qFormat/>
    <w:rPr>
      <w:rFonts w:cs="Wingdings"/>
    </w:rPr>
  </w:style>
  <w:style w:type="character" w:styleId="ListLabel2060">
    <w:name w:val="ListLabel 2060"/>
    <w:qFormat/>
    <w:rPr>
      <w:rFonts w:cs="Symbol"/>
    </w:rPr>
  </w:style>
  <w:style w:type="character" w:styleId="ListLabel2061">
    <w:name w:val="ListLabel 2061"/>
    <w:qFormat/>
    <w:rPr>
      <w:rFonts w:cs="Courier New"/>
    </w:rPr>
  </w:style>
  <w:style w:type="character" w:styleId="ListLabel2062">
    <w:name w:val="ListLabel 2062"/>
    <w:qFormat/>
    <w:rPr>
      <w:rFonts w:cs="Wingdings"/>
    </w:rPr>
  </w:style>
  <w:style w:type="character" w:styleId="ListLabel2063">
    <w:name w:val="ListLabel 2063"/>
    <w:qFormat/>
    <w:rPr>
      <w:rFonts w:cs="Symbol"/>
    </w:rPr>
  </w:style>
  <w:style w:type="character" w:styleId="ListLabel2064">
    <w:name w:val="ListLabel 2064"/>
    <w:qFormat/>
    <w:rPr>
      <w:rFonts w:cs="Courier New"/>
    </w:rPr>
  </w:style>
  <w:style w:type="character" w:styleId="ListLabel2065">
    <w:name w:val="ListLabel 2065"/>
    <w:qFormat/>
    <w:rPr>
      <w:rFonts w:cs="Wingdings"/>
    </w:rPr>
  </w:style>
  <w:style w:type="character" w:styleId="ListLabel2066">
    <w:name w:val="ListLabel 2066"/>
    <w:qFormat/>
    <w:rPr>
      <w:rFonts w:cs="Symbol"/>
    </w:rPr>
  </w:style>
  <w:style w:type="character" w:styleId="ListLabel2067">
    <w:name w:val="ListLabel 2067"/>
    <w:qFormat/>
    <w:rPr>
      <w:rFonts w:cs="Courier New"/>
    </w:rPr>
  </w:style>
  <w:style w:type="character" w:styleId="ListLabel2068">
    <w:name w:val="ListLabel 2068"/>
    <w:qFormat/>
    <w:rPr>
      <w:rFonts w:cs="Wingdings"/>
    </w:rPr>
  </w:style>
  <w:style w:type="character" w:styleId="ListLabel2069">
    <w:name w:val="ListLabel 2069"/>
    <w:qFormat/>
    <w:rPr>
      <w:rFonts w:cs="Symbol"/>
    </w:rPr>
  </w:style>
  <w:style w:type="character" w:styleId="ListLabel2070">
    <w:name w:val="ListLabel 2070"/>
    <w:qFormat/>
    <w:rPr>
      <w:rFonts w:cs="Courier New"/>
    </w:rPr>
  </w:style>
  <w:style w:type="character" w:styleId="ListLabel2071">
    <w:name w:val="ListLabel 2071"/>
    <w:qFormat/>
    <w:rPr>
      <w:rFonts w:cs="Wingdings"/>
    </w:rPr>
  </w:style>
  <w:style w:type="character" w:styleId="ListLabel2072">
    <w:name w:val="ListLabel 2072"/>
    <w:qFormat/>
    <w:rPr>
      <w:rFonts w:cs="Symbol"/>
      <w:b/>
    </w:rPr>
  </w:style>
  <w:style w:type="character" w:styleId="ListLabel2073">
    <w:name w:val="ListLabel 2073"/>
    <w:qFormat/>
    <w:rPr>
      <w:rFonts w:cs="Courier New"/>
    </w:rPr>
  </w:style>
  <w:style w:type="character" w:styleId="ListLabel2074">
    <w:name w:val="ListLabel 2074"/>
    <w:qFormat/>
    <w:rPr>
      <w:rFonts w:cs="Wingdings"/>
    </w:rPr>
  </w:style>
  <w:style w:type="character" w:styleId="ListLabel2075">
    <w:name w:val="ListLabel 2075"/>
    <w:qFormat/>
    <w:rPr>
      <w:rFonts w:cs="Symbol"/>
    </w:rPr>
  </w:style>
  <w:style w:type="character" w:styleId="ListLabel2076">
    <w:name w:val="ListLabel 2076"/>
    <w:qFormat/>
    <w:rPr>
      <w:rFonts w:cs="Courier New"/>
    </w:rPr>
  </w:style>
  <w:style w:type="character" w:styleId="ListLabel2077">
    <w:name w:val="ListLabel 2077"/>
    <w:qFormat/>
    <w:rPr>
      <w:rFonts w:cs="Wingdings"/>
    </w:rPr>
  </w:style>
  <w:style w:type="character" w:styleId="ListLabel2078">
    <w:name w:val="ListLabel 2078"/>
    <w:qFormat/>
    <w:rPr>
      <w:rFonts w:cs="Symbol"/>
    </w:rPr>
  </w:style>
  <w:style w:type="character" w:styleId="ListLabel2079">
    <w:name w:val="ListLabel 2079"/>
    <w:qFormat/>
    <w:rPr>
      <w:rFonts w:cs="Courier New"/>
    </w:rPr>
  </w:style>
  <w:style w:type="character" w:styleId="ListLabel2080">
    <w:name w:val="ListLabel 2080"/>
    <w:qFormat/>
    <w:rPr>
      <w:rFonts w:cs="Wingdings"/>
    </w:rPr>
  </w:style>
  <w:style w:type="character" w:styleId="ListLabel2081">
    <w:name w:val="ListLabel 2081"/>
    <w:qFormat/>
    <w:rPr>
      <w:rFonts w:cs="Symbol"/>
      <w:sz w:val="20"/>
    </w:rPr>
  </w:style>
  <w:style w:type="character" w:styleId="ListLabel2082">
    <w:name w:val="ListLabel 2082"/>
    <w:qFormat/>
    <w:rPr>
      <w:rFonts w:cs="Courier New"/>
    </w:rPr>
  </w:style>
  <w:style w:type="character" w:styleId="ListLabel2083">
    <w:name w:val="ListLabel 2083"/>
    <w:qFormat/>
    <w:rPr>
      <w:rFonts w:cs="Wingdings"/>
    </w:rPr>
  </w:style>
  <w:style w:type="character" w:styleId="ListLabel2084">
    <w:name w:val="ListLabel 2084"/>
    <w:qFormat/>
    <w:rPr>
      <w:rFonts w:cs="Symbol"/>
    </w:rPr>
  </w:style>
  <w:style w:type="character" w:styleId="ListLabel2085">
    <w:name w:val="ListLabel 2085"/>
    <w:qFormat/>
    <w:rPr>
      <w:rFonts w:cs="Courier New"/>
    </w:rPr>
  </w:style>
  <w:style w:type="character" w:styleId="ListLabel2086">
    <w:name w:val="ListLabel 2086"/>
    <w:qFormat/>
    <w:rPr>
      <w:rFonts w:cs="Wingdings"/>
    </w:rPr>
  </w:style>
  <w:style w:type="character" w:styleId="ListLabel2087">
    <w:name w:val="ListLabel 2087"/>
    <w:qFormat/>
    <w:rPr>
      <w:rFonts w:cs="Symbol"/>
    </w:rPr>
  </w:style>
  <w:style w:type="character" w:styleId="ListLabel2088">
    <w:name w:val="ListLabel 2088"/>
    <w:qFormat/>
    <w:rPr>
      <w:rFonts w:cs="Courier New"/>
    </w:rPr>
  </w:style>
  <w:style w:type="character" w:styleId="ListLabel2089">
    <w:name w:val="ListLabel 2089"/>
    <w:qFormat/>
    <w:rPr>
      <w:rFonts w:cs="Wingdings"/>
    </w:rPr>
  </w:style>
  <w:style w:type="character" w:styleId="ListLabel2090">
    <w:name w:val="ListLabel 2090"/>
    <w:qFormat/>
    <w:rPr>
      <w:rFonts w:cs="Symbol"/>
      <w:sz w:val="20"/>
    </w:rPr>
  </w:style>
  <w:style w:type="character" w:styleId="ListLabel2091">
    <w:name w:val="ListLabel 2091"/>
    <w:qFormat/>
    <w:rPr>
      <w:rFonts w:cs="Courier New"/>
    </w:rPr>
  </w:style>
  <w:style w:type="character" w:styleId="ListLabel2092">
    <w:name w:val="ListLabel 2092"/>
    <w:qFormat/>
    <w:rPr>
      <w:rFonts w:cs="Wingdings"/>
    </w:rPr>
  </w:style>
  <w:style w:type="character" w:styleId="ListLabel2093">
    <w:name w:val="ListLabel 2093"/>
    <w:qFormat/>
    <w:rPr>
      <w:rFonts w:cs="Symbol"/>
    </w:rPr>
  </w:style>
  <w:style w:type="character" w:styleId="ListLabel2094">
    <w:name w:val="ListLabel 2094"/>
    <w:qFormat/>
    <w:rPr>
      <w:rFonts w:cs="Courier New"/>
    </w:rPr>
  </w:style>
  <w:style w:type="character" w:styleId="ListLabel2095">
    <w:name w:val="ListLabel 2095"/>
    <w:qFormat/>
    <w:rPr>
      <w:rFonts w:cs="Wingdings"/>
    </w:rPr>
  </w:style>
  <w:style w:type="character" w:styleId="ListLabel2096">
    <w:name w:val="ListLabel 2096"/>
    <w:qFormat/>
    <w:rPr>
      <w:rFonts w:cs="Symbol"/>
    </w:rPr>
  </w:style>
  <w:style w:type="character" w:styleId="ListLabel2097">
    <w:name w:val="ListLabel 2097"/>
    <w:qFormat/>
    <w:rPr>
      <w:rFonts w:cs="Courier New"/>
    </w:rPr>
  </w:style>
  <w:style w:type="character" w:styleId="ListLabel2098">
    <w:name w:val="ListLabel 2098"/>
    <w:qFormat/>
    <w:rPr>
      <w:rFonts w:cs="Wingdings"/>
    </w:rPr>
  </w:style>
  <w:style w:type="character" w:styleId="ListLabel2099">
    <w:name w:val="ListLabel 2099"/>
    <w:qFormat/>
    <w:rPr>
      <w:rFonts w:cs="Arial"/>
      <w:b/>
    </w:rPr>
  </w:style>
  <w:style w:type="character" w:styleId="ListLabel2100">
    <w:name w:val="ListLabel 2100"/>
    <w:qFormat/>
    <w:rPr>
      <w:rFonts w:cs="Courier New"/>
    </w:rPr>
  </w:style>
  <w:style w:type="character" w:styleId="ListLabel2101">
    <w:name w:val="ListLabel 2101"/>
    <w:qFormat/>
    <w:rPr>
      <w:rFonts w:cs="Wingdings"/>
    </w:rPr>
  </w:style>
  <w:style w:type="character" w:styleId="ListLabel2102">
    <w:name w:val="ListLabel 2102"/>
    <w:qFormat/>
    <w:rPr>
      <w:rFonts w:cs="Symbol"/>
    </w:rPr>
  </w:style>
  <w:style w:type="character" w:styleId="ListLabel2103">
    <w:name w:val="ListLabel 2103"/>
    <w:qFormat/>
    <w:rPr>
      <w:rFonts w:cs="Courier New"/>
    </w:rPr>
  </w:style>
  <w:style w:type="character" w:styleId="ListLabel2104">
    <w:name w:val="ListLabel 2104"/>
    <w:qFormat/>
    <w:rPr>
      <w:rFonts w:cs="Wingdings"/>
    </w:rPr>
  </w:style>
  <w:style w:type="character" w:styleId="ListLabel2105">
    <w:name w:val="ListLabel 2105"/>
    <w:qFormat/>
    <w:rPr>
      <w:rFonts w:cs="Symbol"/>
    </w:rPr>
  </w:style>
  <w:style w:type="character" w:styleId="ListLabel2106">
    <w:name w:val="ListLabel 2106"/>
    <w:qFormat/>
    <w:rPr>
      <w:rFonts w:cs="Courier New"/>
    </w:rPr>
  </w:style>
  <w:style w:type="character" w:styleId="ListLabel2107">
    <w:name w:val="ListLabel 2107"/>
    <w:qFormat/>
    <w:rPr>
      <w:rFonts w:cs="Wingdings"/>
    </w:rPr>
  </w:style>
  <w:style w:type="character" w:styleId="ListLabel2108">
    <w:name w:val="ListLabel 2108"/>
    <w:qFormat/>
    <w:rPr>
      <w:rFonts w:cs="Arial"/>
      <w:b/>
    </w:rPr>
  </w:style>
  <w:style w:type="character" w:styleId="ListLabel2109">
    <w:name w:val="ListLabel 2109"/>
    <w:qFormat/>
    <w:rPr>
      <w:rFonts w:cs="Arial"/>
    </w:rPr>
  </w:style>
  <w:style w:type="character" w:styleId="ListLabel2110">
    <w:name w:val="ListLabel 2110"/>
    <w:qFormat/>
    <w:rPr>
      <w:rFonts w:cs="Arial"/>
    </w:rPr>
  </w:style>
  <w:style w:type="character" w:styleId="ListLabel2111">
    <w:name w:val="ListLabel 2111"/>
    <w:qFormat/>
    <w:rPr>
      <w:rFonts w:cs="Arial"/>
    </w:rPr>
  </w:style>
  <w:style w:type="character" w:styleId="ListLabel2112">
    <w:name w:val="ListLabel 2112"/>
    <w:qFormat/>
    <w:rPr>
      <w:rFonts w:cs="Arial"/>
    </w:rPr>
  </w:style>
  <w:style w:type="character" w:styleId="ListLabel2113">
    <w:name w:val="ListLabel 2113"/>
    <w:qFormat/>
    <w:rPr>
      <w:rFonts w:cs="Arial"/>
    </w:rPr>
  </w:style>
  <w:style w:type="character" w:styleId="ListLabel2114">
    <w:name w:val="ListLabel 2114"/>
    <w:qFormat/>
    <w:rPr>
      <w:rFonts w:cs="Arial"/>
    </w:rPr>
  </w:style>
  <w:style w:type="character" w:styleId="ListLabel2115">
    <w:name w:val="ListLabel 2115"/>
    <w:qFormat/>
    <w:rPr>
      <w:rFonts w:cs="Arial"/>
    </w:rPr>
  </w:style>
  <w:style w:type="character" w:styleId="ListLabel2116">
    <w:name w:val="ListLabel 2116"/>
    <w:qFormat/>
    <w:rPr>
      <w:rFonts w:cs="Arial"/>
    </w:rPr>
  </w:style>
  <w:style w:type="character" w:styleId="ListLabel2117">
    <w:name w:val="ListLabel 2117"/>
    <w:qFormat/>
    <w:rPr>
      <w:rFonts w:cs="Arial"/>
      <w:b/>
    </w:rPr>
  </w:style>
  <w:style w:type="character" w:styleId="ListLabel2118">
    <w:name w:val="ListLabel 2118"/>
    <w:qFormat/>
    <w:rPr>
      <w:rFonts w:cs="Arial"/>
    </w:rPr>
  </w:style>
  <w:style w:type="character" w:styleId="ListLabel2119">
    <w:name w:val="ListLabel 2119"/>
    <w:qFormat/>
    <w:rPr>
      <w:rFonts w:cs="Arial"/>
    </w:rPr>
  </w:style>
  <w:style w:type="character" w:styleId="ListLabel2120">
    <w:name w:val="ListLabel 2120"/>
    <w:qFormat/>
    <w:rPr>
      <w:rFonts w:cs="Arial"/>
    </w:rPr>
  </w:style>
  <w:style w:type="character" w:styleId="ListLabel2121">
    <w:name w:val="ListLabel 2121"/>
    <w:qFormat/>
    <w:rPr>
      <w:rFonts w:cs="Arial"/>
    </w:rPr>
  </w:style>
  <w:style w:type="character" w:styleId="ListLabel2122">
    <w:name w:val="ListLabel 2122"/>
    <w:qFormat/>
    <w:rPr>
      <w:rFonts w:cs="Arial"/>
    </w:rPr>
  </w:style>
  <w:style w:type="character" w:styleId="ListLabel2123">
    <w:name w:val="ListLabel 2123"/>
    <w:qFormat/>
    <w:rPr>
      <w:rFonts w:cs="Arial"/>
    </w:rPr>
  </w:style>
  <w:style w:type="character" w:styleId="ListLabel2124">
    <w:name w:val="ListLabel 2124"/>
    <w:qFormat/>
    <w:rPr>
      <w:rFonts w:cs="Arial"/>
    </w:rPr>
  </w:style>
  <w:style w:type="character" w:styleId="ListLabel2125">
    <w:name w:val="ListLabel 2125"/>
    <w:qFormat/>
    <w:rPr>
      <w:rFonts w:cs="Arial"/>
    </w:rPr>
  </w:style>
  <w:style w:type="character" w:styleId="ListLabel2126">
    <w:name w:val="ListLabel 2126"/>
    <w:qFormat/>
    <w:rPr>
      <w:rFonts w:cs="Symbol"/>
    </w:rPr>
  </w:style>
  <w:style w:type="character" w:styleId="ListLabel2127">
    <w:name w:val="ListLabel 2127"/>
    <w:qFormat/>
    <w:rPr>
      <w:rFonts w:cs="Courier New"/>
    </w:rPr>
  </w:style>
  <w:style w:type="character" w:styleId="ListLabel2128">
    <w:name w:val="ListLabel 2128"/>
    <w:qFormat/>
    <w:rPr>
      <w:rFonts w:cs="Wingdings"/>
    </w:rPr>
  </w:style>
  <w:style w:type="character" w:styleId="ListLabel2129">
    <w:name w:val="ListLabel 2129"/>
    <w:qFormat/>
    <w:rPr>
      <w:rFonts w:cs="Symbol"/>
    </w:rPr>
  </w:style>
  <w:style w:type="character" w:styleId="ListLabel2130">
    <w:name w:val="ListLabel 2130"/>
    <w:qFormat/>
    <w:rPr>
      <w:rFonts w:cs="Courier New"/>
    </w:rPr>
  </w:style>
  <w:style w:type="character" w:styleId="ListLabel2131">
    <w:name w:val="ListLabel 2131"/>
    <w:qFormat/>
    <w:rPr>
      <w:rFonts w:cs="Wingdings"/>
    </w:rPr>
  </w:style>
  <w:style w:type="character" w:styleId="ListLabel2132">
    <w:name w:val="ListLabel 2132"/>
    <w:qFormat/>
    <w:rPr>
      <w:rFonts w:cs="Symbol"/>
    </w:rPr>
  </w:style>
  <w:style w:type="character" w:styleId="ListLabel2133">
    <w:name w:val="ListLabel 2133"/>
    <w:qFormat/>
    <w:rPr>
      <w:rFonts w:cs="Courier New"/>
    </w:rPr>
  </w:style>
  <w:style w:type="character" w:styleId="ListLabel2134">
    <w:name w:val="ListLabel 2134"/>
    <w:qFormat/>
    <w:rPr>
      <w:rFonts w:cs="Wingdings"/>
    </w:rPr>
  </w:style>
  <w:style w:type="character" w:styleId="ListLabel2135">
    <w:name w:val="ListLabel 2135"/>
    <w:qFormat/>
    <w:rPr>
      <w:rFonts w:cs="Arial"/>
      <w:b/>
    </w:rPr>
  </w:style>
  <w:style w:type="character" w:styleId="ListLabel2136">
    <w:name w:val="ListLabel 2136"/>
    <w:qFormat/>
    <w:rPr>
      <w:rFonts w:cs="Courier New"/>
    </w:rPr>
  </w:style>
  <w:style w:type="character" w:styleId="ListLabel2137">
    <w:name w:val="ListLabel 2137"/>
    <w:qFormat/>
    <w:rPr>
      <w:rFonts w:cs="Wingdings"/>
    </w:rPr>
  </w:style>
  <w:style w:type="character" w:styleId="ListLabel2138">
    <w:name w:val="ListLabel 2138"/>
    <w:qFormat/>
    <w:rPr>
      <w:rFonts w:cs="Symbol"/>
    </w:rPr>
  </w:style>
  <w:style w:type="character" w:styleId="ListLabel2139">
    <w:name w:val="ListLabel 2139"/>
    <w:qFormat/>
    <w:rPr>
      <w:rFonts w:cs="Courier New"/>
    </w:rPr>
  </w:style>
  <w:style w:type="character" w:styleId="ListLabel2140">
    <w:name w:val="ListLabel 2140"/>
    <w:qFormat/>
    <w:rPr>
      <w:rFonts w:cs="Wingdings"/>
    </w:rPr>
  </w:style>
  <w:style w:type="character" w:styleId="ListLabel2141">
    <w:name w:val="ListLabel 2141"/>
    <w:qFormat/>
    <w:rPr>
      <w:rFonts w:cs="Symbol"/>
    </w:rPr>
  </w:style>
  <w:style w:type="character" w:styleId="ListLabel2142">
    <w:name w:val="ListLabel 2142"/>
    <w:qFormat/>
    <w:rPr>
      <w:rFonts w:cs="Courier New"/>
    </w:rPr>
  </w:style>
  <w:style w:type="character" w:styleId="ListLabel2143">
    <w:name w:val="ListLabel 2143"/>
    <w:qFormat/>
    <w:rPr>
      <w:rFonts w:cs="Wingdings"/>
    </w:rPr>
  </w:style>
  <w:style w:type="character" w:styleId="ListLabel2144">
    <w:name w:val="ListLabel 2144"/>
    <w:qFormat/>
    <w:rPr>
      <w:rFonts w:cs="Arial"/>
      <w:b/>
    </w:rPr>
  </w:style>
  <w:style w:type="character" w:styleId="ListLabel2145">
    <w:name w:val="ListLabel 2145"/>
    <w:qFormat/>
    <w:rPr>
      <w:rFonts w:cs="Courier New"/>
    </w:rPr>
  </w:style>
  <w:style w:type="character" w:styleId="ListLabel2146">
    <w:name w:val="ListLabel 2146"/>
    <w:qFormat/>
    <w:rPr>
      <w:rFonts w:cs="Wingdings"/>
    </w:rPr>
  </w:style>
  <w:style w:type="character" w:styleId="ListLabel2147">
    <w:name w:val="ListLabel 2147"/>
    <w:qFormat/>
    <w:rPr>
      <w:rFonts w:cs="Symbol"/>
    </w:rPr>
  </w:style>
  <w:style w:type="character" w:styleId="ListLabel2148">
    <w:name w:val="ListLabel 2148"/>
    <w:qFormat/>
    <w:rPr>
      <w:rFonts w:cs="Courier New"/>
    </w:rPr>
  </w:style>
  <w:style w:type="character" w:styleId="ListLabel2149">
    <w:name w:val="ListLabel 2149"/>
    <w:qFormat/>
    <w:rPr>
      <w:rFonts w:cs="Wingdings"/>
    </w:rPr>
  </w:style>
  <w:style w:type="character" w:styleId="ListLabel2150">
    <w:name w:val="ListLabel 2150"/>
    <w:qFormat/>
    <w:rPr>
      <w:rFonts w:cs="Symbol"/>
    </w:rPr>
  </w:style>
  <w:style w:type="character" w:styleId="ListLabel2151">
    <w:name w:val="ListLabel 2151"/>
    <w:qFormat/>
    <w:rPr>
      <w:rFonts w:cs="Courier New"/>
    </w:rPr>
  </w:style>
  <w:style w:type="character" w:styleId="ListLabel2152">
    <w:name w:val="ListLabel 2152"/>
    <w:qFormat/>
    <w:rPr>
      <w:rFonts w:cs="Wingdings"/>
    </w:rPr>
  </w:style>
  <w:style w:type="character" w:styleId="ListLabel2153">
    <w:name w:val="ListLabel 2153"/>
    <w:qFormat/>
    <w:rPr>
      <w:rFonts w:cs="Arial"/>
    </w:rPr>
  </w:style>
  <w:style w:type="character" w:styleId="ListLabel2154">
    <w:name w:val="ListLabel 2154"/>
    <w:qFormat/>
    <w:rPr>
      <w:rFonts w:cs="Courier New"/>
    </w:rPr>
  </w:style>
  <w:style w:type="character" w:styleId="ListLabel2155">
    <w:name w:val="ListLabel 2155"/>
    <w:qFormat/>
    <w:rPr>
      <w:rFonts w:cs="Wingdings"/>
    </w:rPr>
  </w:style>
  <w:style w:type="character" w:styleId="ListLabel2156">
    <w:name w:val="ListLabel 2156"/>
    <w:qFormat/>
    <w:rPr>
      <w:rFonts w:cs="Symbol"/>
    </w:rPr>
  </w:style>
  <w:style w:type="character" w:styleId="ListLabel2157">
    <w:name w:val="ListLabel 2157"/>
    <w:qFormat/>
    <w:rPr>
      <w:rFonts w:cs="Courier New"/>
    </w:rPr>
  </w:style>
  <w:style w:type="character" w:styleId="ListLabel2158">
    <w:name w:val="ListLabel 2158"/>
    <w:qFormat/>
    <w:rPr>
      <w:rFonts w:cs="Wingdings"/>
    </w:rPr>
  </w:style>
  <w:style w:type="character" w:styleId="ListLabel2159">
    <w:name w:val="ListLabel 2159"/>
    <w:qFormat/>
    <w:rPr>
      <w:rFonts w:cs="Symbol"/>
    </w:rPr>
  </w:style>
  <w:style w:type="character" w:styleId="ListLabel2160">
    <w:name w:val="ListLabel 2160"/>
    <w:qFormat/>
    <w:rPr>
      <w:rFonts w:cs="Courier New"/>
    </w:rPr>
  </w:style>
  <w:style w:type="character" w:styleId="ListLabel2161">
    <w:name w:val="ListLabel 2161"/>
    <w:qFormat/>
    <w:rPr>
      <w:rFonts w:cs="Wingdings"/>
    </w:rPr>
  </w:style>
  <w:style w:type="character" w:styleId="ListLabel2162">
    <w:name w:val="ListLabel 2162"/>
    <w:qFormat/>
    <w:rPr>
      <w:rFonts w:eastAsia="Calibri" w:cs="Times New Roman"/>
      <w:b/>
      <w:sz w:val="20"/>
      <w:szCs w:val="20"/>
      <w:lang w:eastAsia="pt-B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163">
    <w:name w:val="ListLabel 2163"/>
    <w:qFormat/>
    <w:rPr>
      <w:rFonts w:eastAsia="Calibri" w:cs="Times New Roman"/>
      <w:sz w:val="20"/>
      <w:szCs w:val="20"/>
      <w:lang w:eastAsia="pt-B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CabealhoChar"/>
    <w:uiPriority w:val="99"/>
    <w:unhideWhenUsed/>
    <w:rsid w:val="002c7c4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2c7c4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c7c40"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4f45b4"/>
    <w:pPr>
      <w:widowControl/>
      <w:bidi w:val="0"/>
      <w:spacing w:lineRule="auto" w:line="240"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ListaColoridanfase11" w:customStyle="1">
    <w:name w:val="Lista Colorida - Ênfase 11"/>
    <w:basedOn w:val="Normal"/>
    <w:uiPriority w:val="34"/>
    <w:qFormat/>
    <w:rsid w:val="00c65558"/>
    <w:pPr>
      <w:spacing w:before="0" w:after="200"/>
      <w:ind w:left="720" w:hanging="0"/>
      <w:contextualSpacing/>
    </w:pPr>
    <w:rPr/>
  </w:style>
  <w:style w:type="paragraph" w:styleId="ColorfulListAccent11" w:customStyle="1">
    <w:name w:val="Colorful List - Accent 11"/>
    <w:basedOn w:val="Normal"/>
    <w:uiPriority w:val="34"/>
    <w:qFormat/>
    <w:rsid w:val="00aa199a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b37b4e"/>
    <w:pPr>
      <w:spacing w:lineRule="auto" w:line="480" w:before="0" w:after="120"/>
    </w:pPr>
    <w:rPr>
      <w:rFonts w:ascii="Arial" w:hAnsi="Arial" w:eastAsia="Times New Roman" w:cs="Arial"/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7c40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novatec.com.br/autores/kanat.php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Application>LibreOffice/6.0.6.2$Linux_X86_64 LibreOffice_project/00m0$Build-2</Application>
  <Pages>101</Pages>
  <Words>22739</Words>
  <Characters>139760</Characters>
  <CharactersWithSpaces>159549</CharactersWithSpaces>
  <Paragraphs>2540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2016-11-22T14:35:00Z</dcterms:created>
  <dc:creator>Cleyton Rodrigues Rodrigues</dc:creator>
  <dc:description/>
  <dc:language>pt-BR</dc:language>
  <cp:lastModifiedBy/>
  <dcterms:modified xsi:type="dcterms:W3CDTF">2018-11-29T09:27:19Z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